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DC4" w:rsidRPr="00AD6B27" w:rsidRDefault="007B2DC4" w:rsidP="00AD6B27">
      <w:pPr>
        <w:pBdr>
          <w:top w:val="single" w:sz="4" w:space="1" w:color="auto"/>
        </w:pBdr>
        <w:ind w:left="-284"/>
        <w:jc w:val="both"/>
        <w:rPr>
          <w:b/>
          <w:sz w:val="26"/>
          <w:szCs w:val="26"/>
        </w:rPr>
      </w:pPr>
      <w:r w:rsidRPr="000E066A">
        <w:rPr>
          <w:sz w:val="24"/>
          <w:szCs w:val="24"/>
        </w:rPr>
        <w:t xml:space="preserve">Program szkolenia: </w:t>
      </w:r>
      <w:r w:rsidRPr="00AD6B27">
        <w:rPr>
          <w:b/>
          <w:sz w:val="26"/>
          <w:szCs w:val="26"/>
        </w:rPr>
        <w:t>Nowe zasady ochrony danych osobowych RODO</w:t>
      </w:r>
      <w:r w:rsidR="001D6928" w:rsidRPr="00AD6B27">
        <w:rPr>
          <w:b/>
          <w:sz w:val="26"/>
          <w:szCs w:val="26"/>
        </w:rPr>
        <w:t xml:space="preserve"> (ang. GDPR)</w:t>
      </w:r>
      <w:r w:rsidR="00AD6B27" w:rsidRPr="00AD6B27">
        <w:rPr>
          <w:b/>
          <w:sz w:val="26"/>
          <w:szCs w:val="26"/>
        </w:rPr>
        <w:t xml:space="preserve"> – 8 godz. </w:t>
      </w:r>
    </w:p>
    <w:p w:rsidR="007B2DC4" w:rsidRDefault="007B2DC4" w:rsidP="00AD6B27">
      <w:pPr>
        <w:pStyle w:val="Akapitzlist"/>
        <w:numPr>
          <w:ilvl w:val="0"/>
          <w:numId w:val="2"/>
        </w:numPr>
        <w:ind w:left="284" w:hanging="284"/>
        <w:jc w:val="both"/>
      </w:pPr>
      <w:r>
        <w:t>Ogólne zasady ochrony danych osobowych oraz podstawowe pojęcia w tym zakresie</w:t>
      </w:r>
    </w:p>
    <w:p w:rsidR="007B2DC4" w:rsidRDefault="007B2DC4" w:rsidP="00AD6B27">
      <w:pPr>
        <w:pStyle w:val="Akapitzlist"/>
        <w:numPr>
          <w:ilvl w:val="0"/>
          <w:numId w:val="3"/>
        </w:numPr>
        <w:ind w:left="567" w:hanging="284"/>
        <w:jc w:val="both"/>
      </w:pPr>
      <w:r>
        <w:t>Definicja danych osobowych i przetwarzania danych osobowych; (Czym są dane osobowe, np. dane profilowane)</w:t>
      </w:r>
    </w:p>
    <w:p w:rsidR="007B2DC4" w:rsidRDefault="007B2DC4" w:rsidP="00AD6B27">
      <w:pPr>
        <w:pStyle w:val="Akapitzlist"/>
        <w:numPr>
          <w:ilvl w:val="0"/>
          <w:numId w:val="3"/>
        </w:numPr>
        <w:ind w:left="567" w:hanging="284"/>
        <w:jc w:val="both"/>
      </w:pPr>
      <w:r>
        <w:t>Podstawy legalnego przetwarzania;</w:t>
      </w:r>
    </w:p>
    <w:p w:rsidR="007B2DC4" w:rsidRDefault="007B2DC4" w:rsidP="00AD6B27">
      <w:pPr>
        <w:pStyle w:val="Akapitzlist"/>
        <w:numPr>
          <w:ilvl w:val="0"/>
          <w:numId w:val="3"/>
        </w:numPr>
        <w:ind w:left="567" w:hanging="284"/>
        <w:jc w:val="both"/>
      </w:pPr>
      <w:r>
        <w:t>Dane wrażliwe;</w:t>
      </w:r>
    </w:p>
    <w:p w:rsidR="007B2DC4" w:rsidRDefault="007B2DC4" w:rsidP="00AD6B27">
      <w:pPr>
        <w:pStyle w:val="Akapitzlist"/>
        <w:numPr>
          <w:ilvl w:val="0"/>
          <w:numId w:val="3"/>
        </w:numPr>
        <w:ind w:left="567" w:hanging="284"/>
        <w:jc w:val="both"/>
      </w:pPr>
      <w:r>
        <w:t>Powierzenie przetwarzania, pod-powierzenie;</w:t>
      </w:r>
    </w:p>
    <w:p w:rsidR="007B2DC4" w:rsidRDefault="007B2DC4" w:rsidP="00952B0A">
      <w:pPr>
        <w:pStyle w:val="Akapitzlist"/>
        <w:numPr>
          <w:ilvl w:val="0"/>
          <w:numId w:val="3"/>
        </w:numPr>
        <w:spacing w:after="0"/>
        <w:ind w:left="567" w:hanging="284"/>
        <w:jc w:val="both"/>
      </w:pPr>
      <w:r>
        <w:t>Przekazywanie danych osobowych za granicę.</w:t>
      </w:r>
    </w:p>
    <w:p w:rsidR="007B2DC4" w:rsidRDefault="007B2DC4" w:rsidP="00952B0A">
      <w:pPr>
        <w:ind w:left="284" w:hanging="284"/>
        <w:jc w:val="both"/>
      </w:pPr>
      <w:r>
        <w:t>[Przykłady naruszeń zasad przetwarzania danych osobowych]</w:t>
      </w:r>
    </w:p>
    <w:p w:rsidR="007B2DC4" w:rsidRDefault="007B2DC4" w:rsidP="00AD6B27">
      <w:pPr>
        <w:pStyle w:val="Akapitzlist"/>
        <w:numPr>
          <w:ilvl w:val="0"/>
          <w:numId w:val="2"/>
        </w:numPr>
        <w:ind w:left="284" w:hanging="284"/>
        <w:jc w:val="both"/>
      </w:pPr>
      <w:r>
        <w:t>W jaki sposób powinna być udzielona zgoda na przetwarzanie danych osobowych</w:t>
      </w:r>
    </w:p>
    <w:p w:rsidR="007B2DC4" w:rsidRDefault="007B2DC4" w:rsidP="00AD6B27">
      <w:pPr>
        <w:pStyle w:val="Akapitzlist"/>
        <w:ind w:left="567" w:hanging="284"/>
        <w:jc w:val="both"/>
      </w:pPr>
      <w:r>
        <w:t>- zakres zgody,</w:t>
      </w:r>
    </w:p>
    <w:p w:rsidR="007B2DC4" w:rsidRDefault="007B2DC4" w:rsidP="00AD6B27">
      <w:pPr>
        <w:pStyle w:val="Akapitzlist"/>
        <w:ind w:left="567" w:hanging="284"/>
        <w:jc w:val="both"/>
      </w:pPr>
      <w:r>
        <w:t>- wymogi formalne.</w:t>
      </w:r>
    </w:p>
    <w:p w:rsidR="007B2DC4" w:rsidRDefault="00AD6B27" w:rsidP="00AD6B27">
      <w:pPr>
        <w:pStyle w:val="Akapitzlist"/>
        <w:ind w:left="567" w:hanging="284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 xml:space="preserve">1. </w:t>
      </w:r>
      <w:r w:rsidR="007B2DC4" w:rsidRPr="007B2DC4">
        <w:rPr>
          <w:rFonts w:ascii="Calibri" w:hAnsi="Calibri" w:cs="Calibri"/>
          <w:lang w:eastAsia="pl-PL"/>
        </w:rPr>
        <w:t>Omówienie zgody w RODO (konkretny jeden cel np. „marketingowy”</w:t>
      </w:r>
      <w:r w:rsidR="001D6928">
        <w:rPr>
          <w:rFonts w:ascii="Calibri" w:hAnsi="Calibri" w:cs="Calibri"/>
          <w:lang w:eastAsia="pl-PL"/>
        </w:rPr>
        <w:t>, „statystyczny”</w:t>
      </w:r>
      <w:r w:rsidR="007B2DC4" w:rsidRPr="007B2DC4">
        <w:rPr>
          <w:rFonts w:ascii="Calibri" w:hAnsi="Calibri" w:cs="Calibri"/>
          <w:lang w:eastAsia="pl-PL"/>
        </w:rPr>
        <w:t xml:space="preserve">). </w:t>
      </w:r>
    </w:p>
    <w:p w:rsidR="007B2DC4" w:rsidRDefault="007B2DC4" w:rsidP="00AD6B27">
      <w:pPr>
        <w:pStyle w:val="Akapitzlist"/>
        <w:ind w:left="567"/>
        <w:jc w:val="both"/>
        <w:rPr>
          <w:rFonts w:ascii="Calibri" w:hAnsi="Calibri" w:cs="Calibri"/>
          <w:lang w:eastAsia="pl-PL"/>
        </w:rPr>
      </w:pPr>
      <w:r w:rsidRPr="007B2DC4">
        <w:rPr>
          <w:rFonts w:ascii="Calibri" w:hAnsi="Calibri" w:cs="Calibri"/>
          <w:lang w:eastAsia="pl-PL"/>
        </w:rPr>
        <w:t>Co zrobić z aktualną bazą.</w:t>
      </w:r>
    </w:p>
    <w:p w:rsidR="001D6928" w:rsidRDefault="00AD6B27" w:rsidP="00AD6B27">
      <w:pPr>
        <w:pStyle w:val="Akapitzlist"/>
        <w:ind w:left="567" w:hanging="284"/>
        <w:jc w:val="both"/>
      </w:pPr>
      <w:r>
        <w:rPr>
          <w:rFonts w:ascii="Calibri" w:hAnsi="Calibri" w:cs="Calibri"/>
          <w:lang w:eastAsia="pl-PL"/>
        </w:rPr>
        <w:t xml:space="preserve">2. </w:t>
      </w:r>
      <w:proofErr w:type="spellStart"/>
      <w:r w:rsidR="001D6928" w:rsidRPr="00AA3738">
        <w:t>Privacy</w:t>
      </w:r>
      <w:proofErr w:type="spellEnd"/>
      <w:r w:rsidR="001D6928">
        <w:t xml:space="preserve"> by </w:t>
      </w:r>
      <w:proofErr w:type="spellStart"/>
      <w:r w:rsidR="001D6928" w:rsidRPr="00AA3738">
        <w:t>default</w:t>
      </w:r>
      <w:proofErr w:type="spellEnd"/>
      <w:r w:rsidR="001D6928">
        <w:t xml:space="preserve"> (np. na </w:t>
      </w:r>
      <w:hyperlink r:id="rId8" w:history="1">
        <w:r w:rsidR="001D6928">
          <w:rPr>
            <w:rStyle w:val="Hipercze"/>
          </w:rPr>
          <w:t>www.)-</w:t>
        </w:r>
      </w:hyperlink>
      <w:r w:rsidR="001D6928">
        <w:t xml:space="preserve">  wspomnienie i krótkie naświetlenie tematu (konieczne osobne zgody). </w:t>
      </w:r>
    </w:p>
    <w:p w:rsidR="001D6928" w:rsidRDefault="001D6928" w:rsidP="00AD6B27">
      <w:pPr>
        <w:pStyle w:val="Akapitzlist"/>
        <w:numPr>
          <w:ilvl w:val="1"/>
          <w:numId w:val="4"/>
        </w:numPr>
        <w:spacing w:after="0" w:line="276" w:lineRule="auto"/>
        <w:ind w:left="567" w:hanging="284"/>
        <w:contextualSpacing w:val="0"/>
      </w:pPr>
      <w:r>
        <w:t>Profilowanie</w:t>
      </w:r>
    </w:p>
    <w:p w:rsidR="001D6928" w:rsidRDefault="001D6928" w:rsidP="00AD6B27">
      <w:pPr>
        <w:pStyle w:val="Akapitzlist"/>
        <w:numPr>
          <w:ilvl w:val="1"/>
          <w:numId w:val="4"/>
        </w:numPr>
        <w:spacing w:after="0" w:line="276" w:lineRule="auto"/>
        <w:ind w:left="567" w:hanging="284"/>
        <w:contextualSpacing w:val="0"/>
      </w:pPr>
      <w:r>
        <w:t>Ustawienia przeglądarki</w:t>
      </w:r>
    </w:p>
    <w:p w:rsidR="001D6928" w:rsidRDefault="001D6928" w:rsidP="00AD6B27">
      <w:pPr>
        <w:pStyle w:val="Akapitzlist"/>
        <w:numPr>
          <w:ilvl w:val="1"/>
          <w:numId w:val="4"/>
        </w:numPr>
        <w:spacing w:after="0" w:line="276" w:lineRule="auto"/>
        <w:ind w:left="567" w:hanging="284"/>
        <w:contextualSpacing w:val="0"/>
      </w:pPr>
      <w:r>
        <w:t xml:space="preserve">Google </w:t>
      </w:r>
      <w:r>
        <w:rPr>
          <w:lang w:val="en-GB"/>
        </w:rPr>
        <w:t>Annalistic</w:t>
      </w:r>
    </w:p>
    <w:p w:rsidR="007B2DC4" w:rsidRDefault="001D6928" w:rsidP="00AD6B27">
      <w:pPr>
        <w:pStyle w:val="Akapitzlist"/>
        <w:numPr>
          <w:ilvl w:val="1"/>
          <w:numId w:val="4"/>
        </w:numPr>
        <w:spacing w:after="0" w:line="276" w:lineRule="auto"/>
        <w:ind w:left="567" w:hanging="284"/>
        <w:contextualSpacing w:val="0"/>
      </w:pPr>
      <w:r>
        <w:t xml:space="preserve">Monitorowanie stron (analiza ruchu na stronie). </w:t>
      </w:r>
    </w:p>
    <w:p w:rsidR="007B2DC4" w:rsidRDefault="007B2DC4" w:rsidP="00AD6B27">
      <w:pPr>
        <w:pStyle w:val="Akapitzlist"/>
        <w:ind w:left="284" w:hanging="284"/>
        <w:jc w:val="both"/>
      </w:pPr>
      <w:r>
        <w:t>Najważniejsze czynności przy wprowadzeniu RODO</w:t>
      </w:r>
    </w:p>
    <w:p w:rsidR="007B2DC4" w:rsidRDefault="007B2DC4" w:rsidP="00AD6B27">
      <w:pPr>
        <w:pStyle w:val="Akapitzlist"/>
        <w:ind w:left="284" w:hanging="284"/>
        <w:jc w:val="both"/>
      </w:pPr>
      <w:r>
        <w:t>- weryfikacja przesłanek i podstaw przetwarzania danych osobowych,</w:t>
      </w:r>
    </w:p>
    <w:p w:rsidR="007B2DC4" w:rsidRDefault="007B2DC4" w:rsidP="00AD6B27">
      <w:pPr>
        <w:pStyle w:val="Akapitzlist"/>
        <w:ind w:left="284" w:hanging="284"/>
        <w:jc w:val="both"/>
      </w:pPr>
      <w:r>
        <w:t>- sprawdzenie konieczności powołania inspektora ODO,</w:t>
      </w:r>
    </w:p>
    <w:p w:rsidR="007B2DC4" w:rsidRDefault="007B2DC4" w:rsidP="00AD6B27">
      <w:pPr>
        <w:pStyle w:val="Akapitzlist"/>
        <w:ind w:left="284" w:hanging="284"/>
        <w:jc w:val="both"/>
      </w:pPr>
      <w:r>
        <w:t>- ustalenie kategorii i zbiorów danych osobowych,</w:t>
      </w:r>
    </w:p>
    <w:p w:rsidR="007B2DC4" w:rsidRDefault="007B2DC4" w:rsidP="00AD6B27">
      <w:pPr>
        <w:pStyle w:val="Akapitzlist"/>
        <w:ind w:left="284" w:hanging="284"/>
        <w:jc w:val="both"/>
      </w:pPr>
      <w:r>
        <w:t>- audyt prawny i informatyczny procedur przetwarzania danych osobowych,</w:t>
      </w:r>
    </w:p>
    <w:p w:rsidR="007B2DC4" w:rsidRDefault="007B2DC4" w:rsidP="00AD6B27">
      <w:pPr>
        <w:pStyle w:val="Akapitzlist"/>
        <w:ind w:left="284" w:hanging="284"/>
        <w:jc w:val="both"/>
      </w:pPr>
      <w:r>
        <w:t>- uzupełnienie (korekta) procedur wewnętrznych odnoszących się do ODO,</w:t>
      </w:r>
    </w:p>
    <w:p w:rsidR="007B2DC4" w:rsidRDefault="007B2DC4" w:rsidP="00AD6B27">
      <w:pPr>
        <w:pStyle w:val="Akapitzlist"/>
        <w:ind w:left="284" w:hanging="284"/>
        <w:jc w:val="both"/>
      </w:pPr>
      <w:r>
        <w:t>- sprawdzenie formularzy zgód na przetwarzanie danych osobowych,</w:t>
      </w:r>
    </w:p>
    <w:p w:rsidR="007B2DC4" w:rsidRDefault="007B2DC4" w:rsidP="00AD6B27">
      <w:pPr>
        <w:pStyle w:val="Akapitzlist"/>
        <w:ind w:left="284" w:hanging="284"/>
        <w:jc w:val="both"/>
      </w:pPr>
      <w:r>
        <w:t>- weryfikacja stron internetowych i publikatorów,</w:t>
      </w:r>
    </w:p>
    <w:p w:rsidR="007B2DC4" w:rsidRDefault="007B2DC4" w:rsidP="00AD6B27">
      <w:pPr>
        <w:pStyle w:val="Akapitzlist"/>
        <w:ind w:left="284" w:hanging="284"/>
        <w:jc w:val="both"/>
      </w:pPr>
      <w:r>
        <w:t>- szkolenia pracowników.</w:t>
      </w:r>
    </w:p>
    <w:p w:rsidR="00AD6B27" w:rsidRPr="00952B0A" w:rsidRDefault="00AD6B27" w:rsidP="00AD6B27">
      <w:pPr>
        <w:pStyle w:val="Akapitzlist"/>
        <w:ind w:left="284" w:hanging="284"/>
        <w:jc w:val="both"/>
        <w:rPr>
          <w:sz w:val="10"/>
          <w:szCs w:val="10"/>
        </w:rPr>
      </w:pPr>
    </w:p>
    <w:p w:rsidR="0008189E" w:rsidRPr="00AD6B27" w:rsidRDefault="0008189E" w:rsidP="00AD6B27">
      <w:pPr>
        <w:pStyle w:val="Akapitzlist"/>
        <w:numPr>
          <w:ilvl w:val="0"/>
          <w:numId w:val="2"/>
        </w:numPr>
        <w:ind w:left="284" w:hanging="284"/>
        <w:jc w:val="both"/>
        <w:rPr>
          <w:b/>
        </w:rPr>
      </w:pPr>
      <w:r w:rsidRPr="00AD6B27">
        <w:rPr>
          <w:b/>
        </w:rPr>
        <w:t>Środki ochrony oraz sposoby zabezpieczenia danych</w:t>
      </w:r>
    </w:p>
    <w:p w:rsidR="0008189E" w:rsidRDefault="0008189E" w:rsidP="00AD6B27">
      <w:pPr>
        <w:pStyle w:val="Akapitzlist"/>
        <w:numPr>
          <w:ilvl w:val="0"/>
          <w:numId w:val="8"/>
        </w:numPr>
        <w:ind w:left="284" w:hanging="284"/>
      </w:pPr>
      <w:r>
        <w:t xml:space="preserve">Wybrane zabezpieczenia informatyczne (systemy antywirusowe i antyspamowe, serwery </w:t>
      </w:r>
      <w:proofErr w:type="spellStart"/>
      <w:r>
        <w:t>proxy</w:t>
      </w:r>
      <w:proofErr w:type="spellEnd"/>
      <w:r>
        <w:t xml:space="preserve"> i bramki filtrujące, systemy Firewall, UTM, systemy monitorujące, systemy do inwentaryzacji, szyfrowanie);</w:t>
      </w:r>
    </w:p>
    <w:p w:rsidR="0008189E" w:rsidRDefault="0008189E" w:rsidP="00AD6B27">
      <w:pPr>
        <w:pStyle w:val="Akapitzlist"/>
        <w:numPr>
          <w:ilvl w:val="0"/>
          <w:numId w:val="8"/>
        </w:numPr>
        <w:ind w:left="284" w:hanging="284"/>
      </w:pPr>
      <w:r>
        <w:t>Techniczne środki ochrony (system kontroli dostępu, system monitoringu wizyjnego, systemy alarmowe, systemy przeciwpożarowe);</w:t>
      </w:r>
    </w:p>
    <w:p w:rsidR="0008189E" w:rsidRDefault="0008189E" w:rsidP="00AD6B27">
      <w:pPr>
        <w:pStyle w:val="Akapitzlist"/>
        <w:numPr>
          <w:ilvl w:val="0"/>
          <w:numId w:val="8"/>
        </w:numPr>
        <w:ind w:left="284" w:hanging="284"/>
      </w:pPr>
      <w:r>
        <w:t>Organizacyjne środki ochrony (infrastruktura zarządzania systemem, regulamin pracy, szkolenia pracowników, audyty, procedury niszczenia nośników, procedury zarządzania uprawnieniami, zalecenia dot. haseł);</w:t>
      </w:r>
    </w:p>
    <w:p w:rsidR="00EC7695" w:rsidRDefault="0008189E" w:rsidP="00AD6B27">
      <w:pPr>
        <w:pStyle w:val="Akapitzlist"/>
        <w:numPr>
          <w:ilvl w:val="0"/>
          <w:numId w:val="8"/>
        </w:numPr>
        <w:ind w:left="284" w:hanging="284"/>
      </w:pPr>
      <w:r>
        <w:t>Zewnętrzne środki ochrony</w:t>
      </w:r>
      <w:r w:rsidR="00EC7695">
        <w:t xml:space="preserve"> (procesy zarządzania ryzykiem, bezpieczeństwo przetwarzania, złośliwe oprogramowanie, zagrożenia dla danych i sprzętu).</w:t>
      </w:r>
    </w:p>
    <w:p w:rsidR="00AA3738" w:rsidRDefault="00AA3738" w:rsidP="00AD6B27">
      <w:pPr>
        <w:pStyle w:val="Akapitzlist"/>
        <w:numPr>
          <w:ilvl w:val="0"/>
          <w:numId w:val="8"/>
        </w:numPr>
        <w:ind w:left="284" w:hanging="284"/>
      </w:pPr>
      <w:r>
        <w:t xml:space="preserve">Zabezpieczenia danych na sprzęcie komputerowym. </w:t>
      </w:r>
    </w:p>
    <w:p w:rsidR="00EC7695" w:rsidRPr="00952B0A" w:rsidRDefault="00EC7695" w:rsidP="00AD6B27">
      <w:pPr>
        <w:pStyle w:val="Akapitzlist"/>
        <w:ind w:left="284" w:hanging="284"/>
        <w:rPr>
          <w:sz w:val="10"/>
          <w:szCs w:val="10"/>
        </w:rPr>
      </w:pPr>
    </w:p>
    <w:p w:rsidR="007B2DC4" w:rsidRPr="00AD6B27" w:rsidRDefault="007B2DC4" w:rsidP="00AD6B27">
      <w:pPr>
        <w:pStyle w:val="Akapitzlist"/>
        <w:numPr>
          <w:ilvl w:val="0"/>
          <w:numId w:val="2"/>
        </w:numPr>
        <w:ind w:left="284" w:hanging="284"/>
        <w:jc w:val="both"/>
        <w:rPr>
          <w:b/>
        </w:rPr>
      </w:pPr>
      <w:r w:rsidRPr="00AD6B27">
        <w:rPr>
          <w:b/>
        </w:rPr>
        <w:t>Odpowiedzialność karna za naruszenie zasad ochrony danych, odpowiedzialność pracowników</w:t>
      </w:r>
    </w:p>
    <w:p w:rsidR="007B2DC4" w:rsidRDefault="007B2DC4" w:rsidP="00AD6B27">
      <w:pPr>
        <w:pStyle w:val="Akapitzlist"/>
        <w:numPr>
          <w:ilvl w:val="0"/>
          <w:numId w:val="4"/>
        </w:numPr>
        <w:ind w:left="284" w:hanging="284"/>
        <w:jc w:val="both"/>
      </w:pPr>
      <w:r>
        <w:t>Kary według RODO,</w:t>
      </w:r>
    </w:p>
    <w:p w:rsidR="007B2DC4" w:rsidRDefault="007B2DC4" w:rsidP="00AD6B27">
      <w:pPr>
        <w:pStyle w:val="Akapitzlist"/>
        <w:numPr>
          <w:ilvl w:val="0"/>
          <w:numId w:val="4"/>
        </w:numPr>
        <w:ind w:left="284" w:hanging="284"/>
        <w:jc w:val="both"/>
      </w:pPr>
      <w:r>
        <w:t>Odpowiedzialność dyscyplinarna i odszkodowawcza pracowników,</w:t>
      </w:r>
    </w:p>
    <w:p w:rsidR="007B2DC4" w:rsidRDefault="007B2DC4" w:rsidP="00AD6B27">
      <w:pPr>
        <w:pStyle w:val="Akapitzlist"/>
        <w:numPr>
          <w:ilvl w:val="0"/>
          <w:numId w:val="4"/>
        </w:numPr>
        <w:ind w:left="284" w:hanging="284"/>
        <w:jc w:val="both"/>
      </w:pPr>
      <w:r>
        <w:t>Odpowiedzialność odszkodowawcza osób zatrudnionych na innej podstawie: odpowiedzialność z umowy; odpowiedzialność na zasadach ogólnych,</w:t>
      </w:r>
    </w:p>
    <w:p w:rsidR="007B2DC4" w:rsidRDefault="001D6928" w:rsidP="00AD6B27">
      <w:pPr>
        <w:pStyle w:val="Akapitzlist"/>
        <w:numPr>
          <w:ilvl w:val="0"/>
          <w:numId w:val="4"/>
        </w:numPr>
        <w:ind w:left="284" w:hanging="284"/>
        <w:jc w:val="both"/>
      </w:pPr>
      <w:r>
        <w:lastRenderedPageBreak/>
        <w:t>Odpowiedzialność karna,</w:t>
      </w:r>
    </w:p>
    <w:p w:rsidR="007B2DC4" w:rsidRDefault="001D6928" w:rsidP="00AD6B27">
      <w:pPr>
        <w:pStyle w:val="Akapitzlist"/>
        <w:numPr>
          <w:ilvl w:val="0"/>
          <w:numId w:val="4"/>
        </w:numPr>
        <w:spacing w:after="0" w:line="276" w:lineRule="auto"/>
        <w:ind w:left="284" w:hanging="284"/>
        <w:contextualSpacing w:val="0"/>
        <w:jc w:val="both"/>
      </w:pPr>
      <w:r>
        <w:t xml:space="preserve">Odpowiedzialność ADO, a Odpowiedzialność Pracownika (zastosowanie się do procedur pracownika, zachowanie należytej staranności, pracownik odpowiada za dane, ale to firma ma dołożyć należytą staranność aby pracownik miał szkolenie z bezpieczeństwa danych, podpisaną lojalkę, podpisane zapoznanie się z procedurami). </w:t>
      </w:r>
    </w:p>
    <w:p w:rsidR="007B2DC4" w:rsidRDefault="007B2DC4" w:rsidP="00AD6B27">
      <w:pPr>
        <w:pStyle w:val="Akapitzlist"/>
        <w:numPr>
          <w:ilvl w:val="0"/>
          <w:numId w:val="4"/>
        </w:numPr>
        <w:spacing w:after="0" w:line="276" w:lineRule="auto"/>
        <w:ind w:left="284" w:hanging="284"/>
        <w:contextualSpacing w:val="0"/>
        <w:jc w:val="both"/>
      </w:pPr>
      <w:r>
        <w:t xml:space="preserve"> Donosimy na siebie (Raportowanie naruszeń do PUODO –Prezesa Urzędu Ochrony Danych Osobowych), wspomnienie o rodzaju kary (kara administracyjna) </w:t>
      </w:r>
    </w:p>
    <w:p w:rsidR="00AD6B27" w:rsidRPr="00952B0A" w:rsidRDefault="00AD6B27" w:rsidP="00AD6B27">
      <w:pPr>
        <w:pStyle w:val="Akapitzlist"/>
        <w:spacing w:after="0" w:line="276" w:lineRule="auto"/>
        <w:ind w:left="284"/>
        <w:contextualSpacing w:val="0"/>
        <w:jc w:val="both"/>
        <w:rPr>
          <w:sz w:val="10"/>
          <w:szCs w:val="10"/>
        </w:rPr>
      </w:pPr>
    </w:p>
    <w:p w:rsidR="007B2DC4" w:rsidRPr="00AD6B27" w:rsidRDefault="007B2DC4" w:rsidP="00AD6B27">
      <w:pPr>
        <w:spacing w:after="0" w:line="276" w:lineRule="auto"/>
        <w:ind w:left="284" w:hanging="284"/>
        <w:rPr>
          <w:b/>
        </w:rPr>
      </w:pPr>
      <w:r w:rsidRPr="00AD6B27">
        <w:rPr>
          <w:b/>
        </w:rPr>
        <w:t>V. Co zmienia się w prawie w związku z RODO (ang. GDPR)</w:t>
      </w:r>
    </w:p>
    <w:p w:rsidR="007B2DC4" w:rsidRDefault="007B2DC4" w:rsidP="00AD6B27">
      <w:pPr>
        <w:pStyle w:val="Akapitzlist"/>
        <w:numPr>
          <w:ilvl w:val="0"/>
          <w:numId w:val="1"/>
        </w:numPr>
        <w:ind w:left="284" w:hanging="284"/>
        <w:jc w:val="both"/>
      </w:pPr>
      <w:r>
        <w:t>Bezpośrednia odpowiedzialność przetwarzającego dane,</w:t>
      </w:r>
    </w:p>
    <w:p w:rsidR="007B2DC4" w:rsidRDefault="007B2DC4" w:rsidP="00AD6B27">
      <w:pPr>
        <w:pStyle w:val="Akapitzlist"/>
        <w:numPr>
          <w:ilvl w:val="0"/>
          <w:numId w:val="1"/>
        </w:numPr>
        <w:ind w:left="284" w:hanging="284"/>
        <w:jc w:val="both"/>
      </w:pPr>
      <w:r>
        <w:t>Zgłaszanie naruszeń;</w:t>
      </w:r>
    </w:p>
    <w:p w:rsidR="007B2DC4" w:rsidRDefault="007B2DC4" w:rsidP="00AD6B27">
      <w:pPr>
        <w:pStyle w:val="Akapitzlist"/>
        <w:numPr>
          <w:ilvl w:val="0"/>
          <w:numId w:val="1"/>
        </w:numPr>
        <w:ind w:left="284" w:hanging="284"/>
        <w:jc w:val="both"/>
      </w:pPr>
      <w:r>
        <w:t>Nowe i rozszerzone prawa obywateli;</w:t>
      </w:r>
    </w:p>
    <w:p w:rsidR="007B2DC4" w:rsidRDefault="007B2DC4" w:rsidP="00AD6B27">
      <w:pPr>
        <w:pStyle w:val="Akapitzlist"/>
        <w:numPr>
          <w:ilvl w:val="0"/>
          <w:numId w:val="1"/>
        </w:numPr>
        <w:ind w:left="284" w:hanging="284"/>
        <w:jc w:val="both"/>
      </w:pPr>
      <w:r>
        <w:t>Ograniczenia profilowania;</w:t>
      </w:r>
    </w:p>
    <w:p w:rsidR="007B2DC4" w:rsidRDefault="007B2DC4" w:rsidP="00AD6B27">
      <w:pPr>
        <w:pStyle w:val="Akapitzlist"/>
        <w:numPr>
          <w:ilvl w:val="0"/>
          <w:numId w:val="1"/>
        </w:numPr>
        <w:ind w:left="284" w:hanging="284"/>
        <w:jc w:val="both"/>
      </w:pPr>
      <w:r>
        <w:t>Wyznaczenie inspektora ochrony danych osobowych;</w:t>
      </w:r>
    </w:p>
    <w:p w:rsidR="007B2DC4" w:rsidRDefault="007B2DC4" w:rsidP="00AD6B27">
      <w:pPr>
        <w:pStyle w:val="Akapitzlist"/>
        <w:numPr>
          <w:ilvl w:val="0"/>
          <w:numId w:val="1"/>
        </w:numPr>
        <w:ind w:left="284" w:hanging="284"/>
        <w:jc w:val="both"/>
      </w:pPr>
      <w:r>
        <w:t>Obowiązkowa inwentaryzacja danych i wymagania związane z dokumentacją;</w:t>
      </w:r>
    </w:p>
    <w:p w:rsidR="007B2DC4" w:rsidRDefault="007B2DC4" w:rsidP="00AD6B27">
      <w:pPr>
        <w:pStyle w:val="Akapitzlist"/>
        <w:numPr>
          <w:ilvl w:val="0"/>
          <w:numId w:val="1"/>
        </w:numPr>
        <w:ind w:left="284" w:hanging="284"/>
        <w:jc w:val="both"/>
      </w:pPr>
      <w:r>
        <w:t>Rozbudowanie obowiązku informacyjnego;</w:t>
      </w:r>
    </w:p>
    <w:p w:rsidR="007B2DC4" w:rsidRDefault="007B2DC4" w:rsidP="00AD6B27">
      <w:pPr>
        <w:pStyle w:val="Akapitzlist"/>
        <w:numPr>
          <w:ilvl w:val="0"/>
          <w:numId w:val="1"/>
        </w:numPr>
        <w:ind w:left="284" w:hanging="284"/>
        <w:jc w:val="both"/>
      </w:pPr>
      <w:r>
        <w:t>Nowe lub uzupełnione zasady uzyskiwania ważnych i weryfikowalnych zgód na przetwarzanie danych osobowych, których dane dotyczą;</w:t>
      </w:r>
    </w:p>
    <w:p w:rsidR="007B2DC4" w:rsidRDefault="007B2DC4" w:rsidP="00AD6B27">
      <w:pPr>
        <w:pStyle w:val="Akapitzlist"/>
        <w:numPr>
          <w:ilvl w:val="0"/>
          <w:numId w:val="1"/>
        </w:numPr>
        <w:spacing w:after="0" w:line="276" w:lineRule="auto"/>
        <w:ind w:left="284" w:hanging="284"/>
        <w:contextualSpacing w:val="0"/>
      </w:pPr>
      <w:r>
        <w:t xml:space="preserve">Zmiana podejścia (Przedprojektowe – by design, by </w:t>
      </w:r>
      <w:proofErr w:type="spellStart"/>
      <w:r>
        <w:t>default</w:t>
      </w:r>
      <w:proofErr w:type="spellEnd"/>
      <w:r>
        <w:t>); Konsekwencje (kary – stowarzyszenia i organizacje chroniące Konsumenta)</w:t>
      </w:r>
    </w:p>
    <w:p w:rsidR="001D6928" w:rsidRDefault="001D6928" w:rsidP="00AD6B27">
      <w:pPr>
        <w:pStyle w:val="Akapitzlist"/>
        <w:numPr>
          <w:ilvl w:val="0"/>
          <w:numId w:val="1"/>
        </w:numPr>
        <w:spacing w:after="0" w:line="276" w:lineRule="auto"/>
        <w:ind w:left="284" w:hanging="284"/>
        <w:contextualSpacing w:val="0"/>
      </w:pPr>
      <w:r>
        <w:t xml:space="preserve">RODO – PODSUMOWANIE: procedury, wdrożenie, sprawdzanie (forma i zakres procedur). </w:t>
      </w:r>
    </w:p>
    <w:p w:rsidR="00430359" w:rsidRDefault="00430359" w:rsidP="00EE48A8">
      <w:pPr>
        <w:pBdr>
          <w:top w:val="single" w:sz="4" w:space="1" w:color="auto"/>
        </w:pBdr>
        <w:spacing w:after="0" w:line="276" w:lineRule="auto"/>
      </w:pPr>
    </w:p>
    <w:p w:rsidR="00B06883" w:rsidRDefault="00B06883" w:rsidP="00430359">
      <w:pPr>
        <w:pStyle w:val="Akapitzlist"/>
        <w:numPr>
          <w:ilvl w:val="0"/>
          <w:numId w:val="13"/>
        </w:numPr>
        <w:spacing w:after="0" w:line="276" w:lineRule="auto"/>
      </w:pPr>
      <w:r>
        <w:t>Proponowany t</w:t>
      </w:r>
      <w:r w:rsidR="00430359">
        <w:t>ermin szkolenia</w:t>
      </w:r>
      <w:r>
        <w:t xml:space="preserve"> (zaznaczyć właściwe)</w:t>
      </w:r>
    </w:p>
    <w:p w:rsidR="00430359" w:rsidRPr="00B06883" w:rsidRDefault="00B06883" w:rsidP="00B06883">
      <w:pPr>
        <w:pStyle w:val="Akapitzlist"/>
        <w:numPr>
          <w:ilvl w:val="0"/>
          <w:numId w:val="14"/>
        </w:numPr>
        <w:spacing w:after="0" w:line="276" w:lineRule="auto"/>
      </w:pPr>
      <w:r>
        <w:rPr>
          <w:b/>
          <w:u w:val="single"/>
        </w:rPr>
        <w:t>6 kwiecień  2018r.  godz. 8.3</w:t>
      </w:r>
      <w:r w:rsidR="00430359" w:rsidRPr="00430359">
        <w:rPr>
          <w:b/>
          <w:u w:val="single"/>
        </w:rPr>
        <w:t>0</w:t>
      </w:r>
    </w:p>
    <w:p w:rsidR="00B06883" w:rsidRPr="00B06883" w:rsidRDefault="00B06883" w:rsidP="00B06883">
      <w:pPr>
        <w:pStyle w:val="Akapitzlist"/>
        <w:numPr>
          <w:ilvl w:val="0"/>
          <w:numId w:val="14"/>
        </w:numPr>
        <w:spacing w:after="0" w:line="276" w:lineRule="auto"/>
      </w:pPr>
      <w:r>
        <w:rPr>
          <w:b/>
          <w:u w:val="single"/>
        </w:rPr>
        <w:t>13</w:t>
      </w:r>
      <w:r>
        <w:rPr>
          <w:b/>
          <w:u w:val="single"/>
        </w:rPr>
        <w:t xml:space="preserve"> kwiecień  2018r.  godz. 8.3</w:t>
      </w:r>
      <w:r w:rsidRPr="00430359">
        <w:rPr>
          <w:b/>
          <w:u w:val="single"/>
        </w:rPr>
        <w:t>0</w:t>
      </w:r>
    </w:p>
    <w:p w:rsidR="00B06883" w:rsidRDefault="00B06883" w:rsidP="00B06883">
      <w:pPr>
        <w:pStyle w:val="Akapitzlist"/>
        <w:spacing w:after="0" w:line="276" w:lineRule="auto"/>
        <w:ind w:left="1485"/>
      </w:pPr>
    </w:p>
    <w:p w:rsidR="00430359" w:rsidRDefault="00430359" w:rsidP="00430359">
      <w:pPr>
        <w:pStyle w:val="Akapitzlist"/>
        <w:numPr>
          <w:ilvl w:val="0"/>
          <w:numId w:val="13"/>
        </w:numPr>
        <w:spacing w:after="0" w:line="276" w:lineRule="auto"/>
      </w:pPr>
      <w:r>
        <w:t>Miejsce szkolenia: Biłgorajska  Biłgoraj, ul. Kościuszki 65 I piętro, sala szkoleniowa nr 11.</w:t>
      </w:r>
    </w:p>
    <w:p w:rsidR="00430359" w:rsidRDefault="00430359" w:rsidP="00430359">
      <w:pPr>
        <w:pStyle w:val="Akapitzlist"/>
        <w:numPr>
          <w:ilvl w:val="0"/>
          <w:numId w:val="13"/>
        </w:numPr>
        <w:spacing w:after="0" w:line="276" w:lineRule="auto"/>
      </w:pPr>
      <w:r>
        <w:t xml:space="preserve">Wymiar - </w:t>
      </w:r>
      <w:r w:rsidRPr="00430359">
        <w:rPr>
          <w:b/>
        </w:rPr>
        <w:t>8 godzin</w:t>
      </w:r>
    </w:p>
    <w:p w:rsidR="00B06883" w:rsidRPr="00B06883" w:rsidRDefault="00430359" w:rsidP="00430359">
      <w:pPr>
        <w:pStyle w:val="Akapitzlist"/>
        <w:numPr>
          <w:ilvl w:val="0"/>
          <w:numId w:val="13"/>
        </w:numPr>
        <w:spacing w:after="0" w:line="276" w:lineRule="auto"/>
        <w:rPr>
          <w:b/>
        </w:rPr>
      </w:pPr>
      <w:r>
        <w:t xml:space="preserve">Koszt szkolenia:  </w:t>
      </w:r>
      <w:r w:rsidRPr="00430359">
        <w:rPr>
          <w:b/>
        </w:rPr>
        <w:t>220,00zł.</w:t>
      </w:r>
      <w:r>
        <w:t xml:space="preserve"> od 1 </w:t>
      </w:r>
      <w:r w:rsidR="00952B0A">
        <w:t>osoby - płatne przelewem na konto BARR S.A.</w:t>
      </w:r>
    </w:p>
    <w:p w:rsidR="00430359" w:rsidRPr="00EE48A8" w:rsidRDefault="00952B0A" w:rsidP="00B06883">
      <w:pPr>
        <w:pStyle w:val="Akapitzlist"/>
        <w:spacing w:after="0" w:line="276" w:lineRule="auto"/>
        <w:rPr>
          <w:b/>
        </w:rPr>
      </w:pPr>
      <w:r>
        <w:t>nr 92 1020 5385 0000 9002 0002 6864 lub gotówką w kasie BARR S.A. po  wystawieniu  faktury VAT .</w:t>
      </w:r>
    </w:p>
    <w:p w:rsidR="00EE48A8" w:rsidRPr="00B06883" w:rsidRDefault="00EE48A8" w:rsidP="00430359">
      <w:pPr>
        <w:pStyle w:val="Akapitzlist"/>
        <w:numPr>
          <w:ilvl w:val="0"/>
          <w:numId w:val="13"/>
        </w:numPr>
        <w:spacing w:after="0" w:line="276" w:lineRule="auto"/>
        <w:rPr>
          <w:b/>
        </w:rPr>
      </w:pPr>
      <w:r>
        <w:t>Prelegenci:</w:t>
      </w:r>
    </w:p>
    <w:p w:rsidR="00B06883" w:rsidRPr="00EE48A8" w:rsidRDefault="00B06883" w:rsidP="00B06883">
      <w:pPr>
        <w:pStyle w:val="Akapitzlist"/>
        <w:spacing w:after="0" w:line="276" w:lineRule="auto"/>
        <w:rPr>
          <w:b/>
        </w:rPr>
      </w:pPr>
    </w:p>
    <w:p w:rsidR="00EE48A8" w:rsidRDefault="00EE48A8" w:rsidP="00EE48A8">
      <w:pPr>
        <w:spacing w:after="0" w:line="240" w:lineRule="auto"/>
        <w:jc w:val="both"/>
      </w:pPr>
      <w:r w:rsidRPr="00430359">
        <w:rPr>
          <w:b/>
        </w:rPr>
        <w:t>Ewa Brodziak-</w:t>
      </w:r>
      <w:proofErr w:type="spellStart"/>
      <w:r w:rsidRPr="00430359">
        <w:rPr>
          <w:b/>
        </w:rPr>
        <w:t>Startek</w:t>
      </w:r>
      <w:proofErr w:type="spellEnd"/>
      <w:r>
        <w:t xml:space="preserve"> – specjalizuje się w zakresie prawa cywilnego, pracy, konkurencji; a także ochrony danych osobowych, doświadczenie zdobywała pracując w Kancelarii prawnej oraz spółce BRW w strukturze Pionu Organizacyjno-Prawnego; ukończyła aplikację adwokacką przy Okręgowej Radzie Adwokackiej w Lublinie.</w:t>
      </w:r>
    </w:p>
    <w:p w:rsidR="00EE48A8" w:rsidRDefault="00EE48A8" w:rsidP="00EE48A8">
      <w:pPr>
        <w:spacing w:after="0" w:line="240" w:lineRule="auto"/>
        <w:jc w:val="both"/>
      </w:pPr>
      <w:r w:rsidRPr="00430359">
        <w:rPr>
          <w:b/>
        </w:rPr>
        <w:t>Michał Olszyński</w:t>
      </w:r>
      <w:r>
        <w:t xml:space="preserve"> – </w:t>
      </w:r>
      <w:r w:rsidR="00B06883">
        <w:t>trener/wykładowca z  wieloletnim i szerokim</w:t>
      </w:r>
      <w:r>
        <w:t xml:space="preserve"> doświadczenie</w:t>
      </w:r>
      <w:r w:rsidR="00B06883">
        <w:t>m</w:t>
      </w:r>
      <w:r>
        <w:t xml:space="preserve"> w obszarze IT, odpowiada za bezpieczeństwo danych osobowych w G</w:t>
      </w:r>
      <w:r w:rsidR="00B06883">
        <w:t xml:space="preserve">rupie </w:t>
      </w:r>
      <w:r>
        <w:t>K</w:t>
      </w:r>
      <w:r w:rsidR="00B06883">
        <w:t xml:space="preserve">apitałowej </w:t>
      </w:r>
      <w:r>
        <w:t>BRW: Administrator Bezpieczeństwa Informacji w strukturze; prowadzący szkolenia wewnętrzne</w:t>
      </w:r>
      <w:r w:rsidR="00B06883">
        <w:t xml:space="preserve"> i zewnętrzne</w:t>
      </w:r>
      <w:r>
        <w:t xml:space="preserve"> z zakresu ochrony danych osobowyc</w:t>
      </w:r>
      <w:r w:rsidR="00B06883">
        <w:t xml:space="preserve">h i tajemnicy przedsiębiorstwa w tym </w:t>
      </w:r>
      <w:r>
        <w:t>z zakresu RODO.</w:t>
      </w:r>
    </w:p>
    <w:p w:rsidR="00245053" w:rsidRDefault="00245053" w:rsidP="00EE48A8">
      <w:pPr>
        <w:spacing w:after="0" w:line="240" w:lineRule="auto"/>
        <w:jc w:val="both"/>
      </w:pPr>
    </w:p>
    <w:p w:rsidR="00245053" w:rsidRPr="00245053" w:rsidRDefault="00245053" w:rsidP="00245053">
      <w:pPr>
        <w:spacing w:after="0" w:line="240" w:lineRule="auto"/>
        <w:jc w:val="center"/>
        <w:rPr>
          <w:b/>
          <w:sz w:val="24"/>
          <w:szCs w:val="24"/>
        </w:rPr>
      </w:pPr>
      <w:r w:rsidRPr="00245053">
        <w:rPr>
          <w:b/>
          <w:sz w:val="24"/>
          <w:szCs w:val="24"/>
        </w:rPr>
        <w:t>W trakcie szkolenia zapewniamy materiały szkoleniowe, przerwy kawowe i obiad.</w:t>
      </w:r>
    </w:p>
    <w:p w:rsidR="00430359" w:rsidRDefault="00430359" w:rsidP="00430359">
      <w:pPr>
        <w:spacing w:after="0" w:line="276" w:lineRule="auto"/>
        <w:jc w:val="center"/>
        <w:rPr>
          <w:b/>
        </w:rPr>
      </w:pPr>
      <w:r w:rsidRPr="00430359">
        <w:rPr>
          <w:b/>
        </w:rPr>
        <w:t xml:space="preserve">ZGŁOSZENIA I INFORMACJA DODATKOWA: </w:t>
      </w:r>
    </w:p>
    <w:p w:rsidR="00430359" w:rsidRPr="00430359" w:rsidRDefault="00430359" w:rsidP="00430359">
      <w:pPr>
        <w:spacing w:after="0" w:line="276" w:lineRule="auto"/>
        <w:jc w:val="center"/>
        <w:rPr>
          <w:b/>
        </w:rPr>
      </w:pPr>
      <w:r w:rsidRPr="00430359">
        <w:rPr>
          <w:b/>
        </w:rPr>
        <w:t>Biłgoraj</w:t>
      </w:r>
      <w:r>
        <w:rPr>
          <w:b/>
        </w:rPr>
        <w:t>ska Agencja Rozwoju Regionalnego SA</w:t>
      </w:r>
      <w:r w:rsidRPr="00430359">
        <w:rPr>
          <w:b/>
        </w:rPr>
        <w:t xml:space="preserve"> ul. Kościuszki 6</w:t>
      </w:r>
      <w:bookmarkStart w:id="0" w:name="_GoBack"/>
      <w:bookmarkEnd w:id="0"/>
      <w:r w:rsidRPr="00430359">
        <w:rPr>
          <w:b/>
        </w:rPr>
        <w:t>5 I piętro</w:t>
      </w:r>
    </w:p>
    <w:p w:rsidR="00430359" w:rsidRPr="00245053" w:rsidRDefault="00430359" w:rsidP="00430359">
      <w:pPr>
        <w:spacing w:after="0" w:line="276" w:lineRule="auto"/>
        <w:jc w:val="center"/>
      </w:pPr>
      <w:r w:rsidRPr="00430359">
        <w:rPr>
          <w:b/>
        </w:rPr>
        <w:t xml:space="preserve">Tel. 604 564 148; </w:t>
      </w:r>
      <w:r w:rsidRPr="00952B0A">
        <w:rPr>
          <w:b/>
        </w:rPr>
        <w:t>6</w:t>
      </w:r>
      <w:r w:rsidRPr="00245053">
        <w:rPr>
          <w:b/>
        </w:rPr>
        <w:t>86 -53-93,  e-mail:biuro@barr.org.pl</w:t>
      </w:r>
    </w:p>
    <w:p w:rsidR="00430359" w:rsidRDefault="00430359" w:rsidP="00EE48A8">
      <w:pPr>
        <w:spacing w:after="0" w:line="276" w:lineRule="auto"/>
        <w:jc w:val="center"/>
      </w:pPr>
      <w:r>
        <w:t xml:space="preserve">Osoba do kontaktu: Halina Maciocha tel. </w:t>
      </w:r>
      <w:r w:rsidR="00952B0A">
        <w:t>604 564 148;</w:t>
      </w:r>
      <w:r>
        <w:t xml:space="preserve"> e-mail:</w:t>
      </w:r>
      <w:r w:rsidR="00952B0A">
        <w:t xml:space="preserve"> </w:t>
      </w:r>
      <w:hyperlink r:id="rId9" w:history="1">
        <w:r w:rsidR="00952B0A" w:rsidRPr="00462B34">
          <w:rPr>
            <w:rStyle w:val="Hipercze"/>
          </w:rPr>
          <w:t>h.maciocha@barr.org.pl</w:t>
        </w:r>
      </w:hyperlink>
    </w:p>
    <w:p w:rsidR="00EC7695" w:rsidRPr="00B06883" w:rsidRDefault="00430359" w:rsidP="00EE48A8">
      <w:pPr>
        <w:spacing w:after="0" w:line="276" w:lineRule="auto"/>
        <w:jc w:val="center"/>
        <w:rPr>
          <w:b/>
        </w:rPr>
      </w:pPr>
      <w:r w:rsidRPr="00B06883">
        <w:rPr>
          <w:b/>
          <w:i/>
        </w:rPr>
        <w:t>Serdecznie zapraszamy.</w:t>
      </w:r>
    </w:p>
    <w:sectPr w:rsidR="00EC7695" w:rsidRPr="00B06883" w:rsidSect="00245053">
      <w:headerReference w:type="default" r:id="rId10"/>
      <w:footerReference w:type="default" r:id="rId11"/>
      <w:pgSz w:w="11906" w:h="16838"/>
      <w:pgMar w:top="1417" w:right="1133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91C" w:rsidRDefault="0017691C" w:rsidP="001D6928">
      <w:pPr>
        <w:spacing w:after="0" w:line="240" w:lineRule="auto"/>
      </w:pPr>
      <w:r>
        <w:separator/>
      </w:r>
    </w:p>
  </w:endnote>
  <w:endnote w:type="continuationSeparator" w:id="0">
    <w:p w:rsidR="0017691C" w:rsidRDefault="0017691C" w:rsidP="001D6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1929156"/>
      <w:docPartObj>
        <w:docPartGallery w:val="Page Numbers (Bottom of Page)"/>
        <w:docPartUnique/>
      </w:docPartObj>
    </w:sdtPr>
    <w:sdtEndPr/>
    <w:sdtContent>
      <w:p w:rsidR="001D6928" w:rsidRDefault="001D6928" w:rsidP="0024505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6883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91C" w:rsidRDefault="0017691C" w:rsidP="001D6928">
      <w:pPr>
        <w:spacing w:after="0" w:line="240" w:lineRule="auto"/>
      </w:pPr>
      <w:r>
        <w:separator/>
      </w:r>
    </w:p>
  </w:footnote>
  <w:footnote w:type="continuationSeparator" w:id="0">
    <w:p w:rsidR="0017691C" w:rsidRDefault="0017691C" w:rsidP="001D6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053" w:rsidRPr="00593ABB" w:rsidRDefault="00A6726E" w:rsidP="00245053">
    <w:pPr>
      <w:tabs>
        <w:tab w:val="left" w:pos="851"/>
      </w:tabs>
    </w:pPr>
    <w:r>
      <w:rPr>
        <w:rFonts w:ascii="Arial" w:hAnsi="Arial" w:cs="Arial"/>
        <w:i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A847E1" wp14:editId="74DA4BF1">
              <wp:simplePos x="0" y="0"/>
              <wp:positionH relativeFrom="column">
                <wp:posOffset>786130</wp:posOffset>
              </wp:positionH>
              <wp:positionV relativeFrom="paragraph">
                <wp:posOffset>91439</wp:posOffset>
              </wp:positionV>
              <wp:extent cx="5591175" cy="752475"/>
              <wp:effectExtent l="0" t="0" r="28575" b="28575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1175" cy="752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6726E" w:rsidRDefault="00AD6B27" w:rsidP="00A6726E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i/>
                            </w:rPr>
                          </w:pPr>
                          <w:r w:rsidRPr="00593ABB">
                            <w:rPr>
                              <w:rFonts w:ascii="Arial" w:hAnsi="Arial" w:cs="Arial"/>
                              <w:i/>
                              <w:sz w:val="32"/>
                              <w:szCs w:val="32"/>
                            </w:rPr>
                            <w:t>Biłgorajska Agencja Rozwoju Regionalnego S.A</w:t>
                          </w:r>
                          <w:r w:rsidRPr="00951568"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.</w:t>
                          </w:r>
                          <w:r w:rsidRPr="00951568"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br/>
                          </w:r>
                          <w:r w:rsidR="00A6726E" w:rsidRPr="00A6726E">
                            <w:rPr>
                              <w:rFonts w:ascii="Arial" w:hAnsi="Arial" w:cs="Arial"/>
                              <w:i/>
                            </w:rPr>
                            <w:t>ul. Kościuszki 65,  23-400 Biłgoraj, tel. 604 564 148</w:t>
                          </w:r>
                          <w:r w:rsidR="00A6726E" w:rsidRPr="00A6726E"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 xml:space="preserve">;  </w:t>
                          </w:r>
                          <w:proofErr w:type="spellStart"/>
                          <w:r w:rsidR="00A6726E" w:rsidRPr="00A6726E">
                            <w:rPr>
                              <w:rFonts w:ascii="Arial" w:hAnsi="Arial" w:cs="Arial"/>
                              <w:i/>
                            </w:rPr>
                            <w:t>tel</w:t>
                          </w:r>
                          <w:proofErr w:type="spellEnd"/>
                          <w:r w:rsidR="00A6726E" w:rsidRPr="00A6726E">
                            <w:rPr>
                              <w:rFonts w:ascii="Arial" w:hAnsi="Arial" w:cs="Arial"/>
                              <w:i/>
                            </w:rPr>
                            <w:t>/fax 84 686-53-93,</w:t>
                          </w:r>
                        </w:p>
                        <w:p w:rsidR="00AD6B27" w:rsidRPr="00A6726E" w:rsidRDefault="00A6726E" w:rsidP="00A6726E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i/>
                            </w:rPr>
                          </w:pPr>
                          <w:r w:rsidRPr="00A6726E">
                            <w:rPr>
                              <w:rFonts w:ascii="Arial" w:hAnsi="Arial" w:cs="Arial"/>
                              <w:i/>
                            </w:rPr>
                            <w:t>e-mail:biuro@barr.org.pl, www.barr.org.pl</w:t>
                          </w:r>
                        </w:p>
                        <w:p w:rsidR="00AD6B27" w:rsidRDefault="00AD6B27" w:rsidP="00AD6B2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61.9pt;margin-top:7.2pt;width:440.25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" strokecolor="white">
              <v:textbox>
                <w:txbxContent>
                  <w:p w:rsidR="00A6726E" w:rsidRDefault="00AD6B27" w:rsidP="00A6726E">
                    <w:pPr>
                      <w:spacing w:after="0"/>
                      <w:jc w:val="center"/>
                      <w:rPr>
                        <w:rFonts w:ascii="Arial" w:hAnsi="Arial" w:cs="Arial"/>
                        <w:i/>
                      </w:rPr>
                    </w:pPr>
                    <w:r w:rsidRPr="00593ABB">
                      <w:rPr>
                        <w:rFonts w:ascii="Arial" w:hAnsi="Arial" w:cs="Arial"/>
                        <w:i/>
                        <w:sz w:val="32"/>
                        <w:szCs w:val="32"/>
                      </w:rPr>
                      <w:t>Biłgorajska Agencja Rozwoju Regionalnego S.A</w:t>
                    </w:r>
                    <w:r w:rsidRPr="00951568">
                      <w:rPr>
                        <w:rFonts w:ascii="Arial" w:hAnsi="Arial" w:cs="Arial"/>
                        <w:i/>
                        <w:sz w:val="28"/>
                        <w:szCs w:val="28"/>
                      </w:rPr>
                      <w:t>.</w:t>
                    </w:r>
                    <w:r w:rsidRPr="00951568">
                      <w:rPr>
                        <w:rFonts w:ascii="Arial" w:hAnsi="Arial" w:cs="Arial"/>
                        <w:i/>
                        <w:sz w:val="28"/>
                        <w:szCs w:val="28"/>
                      </w:rPr>
                      <w:br/>
                    </w:r>
                    <w:r w:rsidR="00A6726E" w:rsidRPr="00A6726E">
                      <w:rPr>
                        <w:rFonts w:ascii="Arial" w:hAnsi="Arial" w:cs="Arial"/>
                        <w:i/>
                      </w:rPr>
                      <w:t>ul. Kościuszki 65,  23-400 Biłgoraj, tel. 604 564 148</w:t>
                    </w:r>
                    <w:r w:rsidR="00A6726E" w:rsidRPr="00A6726E">
                      <w:rPr>
                        <w:rFonts w:ascii="Arial" w:hAnsi="Arial" w:cs="Arial"/>
                        <w:i/>
                        <w:sz w:val="28"/>
                        <w:szCs w:val="28"/>
                      </w:rPr>
                      <w:t xml:space="preserve">;  </w:t>
                    </w:r>
                    <w:proofErr w:type="spellStart"/>
                    <w:r w:rsidR="00A6726E" w:rsidRPr="00A6726E">
                      <w:rPr>
                        <w:rFonts w:ascii="Arial" w:hAnsi="Arial" w:cs="Arial"/>
                        <w:i/>
                      </w:rPr>
                      <w:t>tel</w:t>
                    </w:r>
                    <w:proofErr w:type="spellEnd"/>
                    <w:r w:rsidR="00A6726E" w:rsidRPr="00A6726E">
                      <w:rPr>
                        <w:rFonts w:ascii="Arial" w:hAnsi="Arial" w:cs="Arial"/>
                        <w:i/>
                      </w:rPr>
                      <w:t>/fax 84 686-53-93,</w:t>
                    </w:r>
                  </w:p>
                  <w:p w:rsidR="00AD6B27" w:rsidRPr="00A6726E" w:rsidRDefault="00A6726E" w:rsidP="00A6726E">
                    <w:pPr>
                      <w:spacing w:after="0"/>
                      <w:jc w:val="center"/>
                      <w:rPr>
                        <w:rFonts w:ascii="Arial" w:hAnsi="Arial" w:cs="Arial"/>
                        <w:i/>
                      </w:rPr>
                    </w:pPr>
                    <w:r w:rsidRPr="00A6726E">
                      <w:rPr>
                        <w:rFonts w:ascii="Arial" w:hAnsi="Arial" w:cs="Arial"/>
                        <w:i/>
                      </w:rPr>
                      <w:t>e-mail:biuro@barr.org.pl, www.barr.org.pl</w:t>
                    </w:r>
                  </w:p>
                  <w:p w:rsidR="00AD6B27" w:rsidRDefault="00AD6B27" w:rsidP="00AD6B27"/>
                </w:txbxContent>
              </v:textbox>
            </v:shape>
          </w:pict>
        </mc:Fallback>
      </mc:AlternateContent>
    </w:r>
    <w:r>
      <w:object w:dxaOrig="2300" w:dyaOrig="17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pt;height:44.25pt" o:ole="" fillcolor="window">
          <v:imagedata r:id="rId1" o:title=""/>
        </v:shape>
        <o:OLEObject Type="Embed" ProgID="MSDraw" ShapeID="_x0000_i1025" DrawAspect="Content" ObjectID="_1584341395" r:id="rId2">
          <o:FieldCodes>\* mergeformat</o:FieldCodes>
        </o:OLEObject>
      </w:object>
    </w:r>
  </w:p>
  <w:p w:rsidR="00AD6B27" w:rsidRDefault="00AD6B2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81E55"/>
    <w:multiLevelType w:val="hybridMultilevel"/>
    <w:tmpl w:val="B3962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47419"/>
    <w:multiLevelType w:val="hybridMultilevel"/>
    <w:tmpl w:val="291094AC"/>
    <w:lvl w:ilvl="0" w:tplc="6122CE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F41A03"/>
    <w:multiLevelType w:val="hybridMultilevel"/>
    <w:tmpl w:val="4296EA82"/>
    <w:lvl w:ilvl="0" w:tplc="67384C6E">
      <w:start w:val="1"/>
      <w:numFmt w:val="bullet"/>
      <w:lvlText w:val="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283B16F3"/>
    <w:multiLevelType w:val="hybridMultilevel"/>
    <w:tmpl w:val="BD504600"/>
    <w:lvl w:ilvl="0" w:tplc="845636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CE6B58"/>
    <w:multiLevelType w:val="hybridMultilevel"/>
    <w:tmpl w:val="A468A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B2309"/>
    <w:multiLevelType w:val="hybridMultilevel"/>
    <w:tmpl w:val="39389D10"/>
    <w:lvl w:ilvl="0" w:tplc="9E4A28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8C09D8"/>
    <w:multiLevelType w:val="hybridMultilevel"/>
    <w:tmpl w:val="CC0A43B0"/>
    <w:lvl w:ilvl="0" w:tplc="4DCC15F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4BD0E4B"/>
    <w:multiLevelType w:val="hybridMultilevel"/>
    <w:tmpl w:val="6AA2642A"/>
    <w:lvl w:ilvl="0" w:tplc="B5E0E4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F21775"/>
    <w:multiLevelType w:val="hybridMultilevel"/>
    <w:tmpl w:val="DE1A483A"/>
    <w:lvl w:ilvl="0" w:tplc="01E0595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5F42D26"/>
    <w:multiLevelType w:val="hybridMultilevel"/>
    <w:tmpl w:val="E1C86448"/>
    <w:lvl w:ilvl="0" w:tplc="30548C8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8F04086"/>
    <w:multiLevelType w:val="hybridMultilevel"/>
    <w:tmpl w:val="0722208E"/>
    <w:lvl w:ilvl="0" w:tplc="8C728F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3B415CF"/>
    <w:multiLevelType w:val="hybridMultilevel"/>
    <w:tmpl w:val="EA0A32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750726"/>
    <w:multiLevelType w:val="hybridMultilevel"/>
    <w:tmpl w:val="FB64C462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9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8"/>
  </w:num>
  <w:num w:numId="8">
    <w:abstractNumId w:val="5"/>
  </w:num>
  <w:num w:numId="9">
    <w:abstractNumId w:val="1"/>
  </w:num>
  <w:num w:numId="10">
    <w:abstractNumId w:val="3"/>
  </w:num>
  <w:num w:numId="11">
    <w:abstractNumId w:val="10"/>
  </w:num>
  <w:num w:numId="12">
    <w:abstractNumId w:val="0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DC4"/>
    <w:rsid w:val="0008189E"/>
    <w:rsid w:val="000E066A"/>
    <w:rsid w:val="0017691C"/>
    <w:rsid w:val="001D6928"/>
    <w:rsid w:val="00245053"/>
    <w:rsid w:val="003B7C3E"/>
    <w:rsid w:val="003F5CC2"/>
    <w:rsid w:val="00430359"/>
    <w:rsid w:val="00551FCE"/>
    <w:rsid w:val="006B2538"/>
    <w:rsid w:val="007A2A22"/>
    <w:rsid w:val="007B2DC4"/>
    <w:rsid w:val="007D3476"/>
    <w:rsid w:val="00815100"/>
    <w:rsid w:val="009240AB"/>
    <w:rsid w:val="00952B0A"/>
    <w:rsid w:val="00A6726E"/>
    <w:rsid w:val="00AA3738"/>
    <w:rsid w:val="00AD6B27"/>
    <w:rsid w:val="00AF26DC"/>
    <w:rsid w:val="00B06883"/>
    <w:rsid w:val="00BE2D13"/>
    <w:rsid w:val="00D7252E"/>
    <w:rsid w:val="00EC7695"/>
    <w:rsid w:val="00ED4732"/>
    <w:rsid w:val="00EE48A8"/>
    <w:rsid w:val="00FD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2D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2DC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B2DC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D6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6928"/>
  </w:style>
  <w:style w:type="paragraph" w:styleId="Stopka">
    <w:name w:val="footer"/>
    <w:basedOn w:val="Normalny"/>
    <w:link w:val="StopkaZnak"/>
    <w:uiPriority w:val="99"/>
    <w:unhideWhenUsed/>
    <w:rsid w:val="001D6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69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2D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2DC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B2DC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D6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6928"/>
  </w:style>
  <w:style w:type="paragraph" w:styleId="Stopka">
    <w:name w:val="footer"/>
    <w:basedOn w:val="Normalny"/>
    <w:link w:val="StopkaZnak"/>
    <w:uiPriority w:val="99"/>
    <w:unhideWhenUsed/>
    <w:rsid w:val="001D6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6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)-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.maciocha@barr.org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Blicharz</dc:creator>
  <cp:lastModifiedBy>8.1.1</cp:lastModifiedBy>
  <cp:revision>2</cp:revision>
  <dcterms:created xsi:type="dcterms:W3CDTF">2018-04-04T08:03:00Z</dcterms:created>
  <dcterms:modified xsi:type="dcterms:W3CDTF">2018-04-04T08:03:00Z</dcterms:modified>
</cp:coreProperties>
</file>