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B6E1" w14:textId="77777777" w:rsidR="00033607" w:rsidRPr="00033607" w:rsidRDefault="00033607" w:rsidP="00033607">
      <w:pPr>
        <w:jc w:val="center"/>
      </w:pPr>
      <w:r w:rsidRPr="00033607">
        <w:t>ДЕКЛАРАЦІЯ ПРО УЧАСТЬ У ПРОЕКТІ</w:t>
      </w:r>
    </w:p>
    <w:p w14:paraId="0F0DD20C" w14:textId="77777777" w:rsidR="00033607" w:rsidRPr="00033607" w:rsidRDefault="00033607" w:rsidP="00033607">
      <w:r w:rsidRPr="00033607">
        <w:t>Я, нижчепідписаний</w:t>
      </w:r>
    </w:p>
    <w:p w14:paraId="203FD6F3" w14:textId="77777777" w:rsidR="00033607" w:rsidRPr="00033607" w:rsidRDefault="00033607" w:rsidP="00033607">
      <w:r w:rsidRPr="00033607">
        <w:t>................................................. ......................................................... ...................... ............................ .</w:t>
      </w:r>
      <w:r>
        <w:t>......</w:t>
      </w:r>
    </w:p>
    <w:p w14:paraId="4C25F1C8" w14:textId="77777777" w:rsidR="00033607" w:rsidRPr="00033607" w:rsidRDefault="00033607" w:rsidP="00033607">
      <w:r w:rsidRPr="00033607">
        <w:t>(Прізвище, ім'я, по батькові особи, яка подає декларацію)</w:t>
      </w:r>
    </w:p>
    <w:p w14:paraId="66B966C3" w14:textId="77777777" w:rsidR="00033607" w:rsidRPr="00033607" w:rsidRDefault="00033607" w:rsidP="00033607"/>
    <w:p w14:paraId="71A83043" w14:textId="77777777" w:rsidR="00033607" w:rsidRPr="00033607" w:rsidRDefault="00033607" w:rsidP="00033607">
      <w:r>
        <w:rPr>
          <w:lang w:val="uk-UA"/>
        </w:rPr>
        <w:t xml:space="preserve">Що </w:t>
      </w:r>
      <w:r>
        <w:t>проживає/перебуває</w:t>
      </w:r>
      <w:r w:rsidRPr="00033607">
        <w:t>:</w:t>
      </w:r>
    </w:p>
    <w:p w14:paraId="5C5069FB" w14:textId="77777777" w:rsidR="00033607" w:rsidRPr="00033607" w:rsidRDefault="00033607" w:rsidP="00033607">
      <w:r w:rsidRPr="00033607">
        <w:t>Місто: ……………….………………………….… Вулиця: …………..…………………… Номер будинку: ……..….… Номер квартири: …..…….……….. Поштовий індекс: …..……..…… Поштове відділення: ……………………….… Муніципалітет: ……..………………… … Округ: ………….………….……. воєводство: ……………….…………….……..………</w:t>
      </w:r>
    </w:p>
    <w:p w14:paraId="13FEB4E7" w14:textId="77777777" w:rsidR="00033607" w:rsidRPr="00033607" w:rsidRDefault="00033607" w:rsidP="00033607">
      <w:r w:rsidRPr="00033607">
        <w:rPr>
          <w:b/>
        </w:rPr>
        <w:t>Заявляю про свою участь у проекті під назвою «</w:t>
      </w:r>
      <w:r>
        <w:rPr>
          <w:b/>
          <w:lang w:val="uk-UA"/>
        </w:rPr>
        <w:t>Вчитися ніколи не пізно</w:t>
      </w:r>
      <w:r w:rsidRPr="00033607">
        <w:rPr>
          <w:b/>
        </w:rPr>
        <w:t>»</w:t>
      </w:r>
      <w:r w:rsidRPr="00033607">
        <w:t xml:space="preserve"> № 81/</w:t>
      </w:r>
      <w:r w:rsidRPr="00033607">
        <w:rPr>
          <w:lang w:val="pl-PL"/>
        </w:rPr>
        <w:t>FELU</w:t>
      </w:r>
      <w:r w:rsidRPr="00033607">
        <w:t>.10.06-</w:t>
      </w:r>
      <w:r w:rsidRPr="00033607">
        <w:rPr>
          <w:lang w:val="pl-PL"/>
        </w:rPr>
        <w:t>IZ</w:t>
      </w:r>
      <w:r w:rsidRPr="00033607">
        <w:t xml:space="preserve">.00-068/23-00 реалізований </w:t>
      </w:r>
      <w:r w:rsidRPr="00033607">
        <w:rPr>
          <w:lang w:val="pl-PL"/>
        </w:rPr>
        <w:t>Bi</w:t>
      </w:r>
      <w:r w:rsidRPr="00033607">
        <w:t>ł</w:t>
      </w:r>
      <w:proofErr w:type="spellStart"/>
      <w:r w:rsidRPr="00033607">
        <w:rPr>
          <w:lang w:val="pl-PL"/>
        </w:rPr>
        <w:t>goraj</w:t>
      </w:r>
      <w:proofErr w:type="spellEnd"/>
      <w:r w:rsidRPr="00033607">
        <w:t xml:space="preserve"> </w:t>
      </w:r>
      <w:proofErr w:type="spellStart"/>
      <w:r w:rsidRPr="00033607">
        <w:rPr>
          <w:lang w:val="pl-PL"/>
        </w:rPr>
        <w:t>Regional</w:t>
      </w:r>
      <w:proofErr w:type="spellEnd"/>
      <w:r w:rsidRPr="00033607">
        <w:t xml:space="preserve"> </w:t>
      </w:r>
      <w:r w:rsidRPr="00033607">
        <w:rPr>
          <w:lang w:val="pl-PL"/>
        </w:rPr>
        <w:t>Development</w:t>
      </w:r>
      <w:r w:rsidRPr="00033607">
        <w:t xml:space="preserve"> </w:t>
      </w:r>
      <w:proofErr w:type="spellStart"/>
      <w:r w:rsidRPr="00033607">
        <w:rPr>
          <w:lang w:val="pl-PL"/>
        </w:rPr>
        <w:t>Agency</w:t>
      </w:r>
      <w:proofErr w:type="spellEnd"/>
      <w:r w:rsidRPr="00033607">
        <w:t xml:space="preserve"> </w:t>
      </w:r>
      <w:r w:rsidRPr="00033607">
        <w:rPr>
          <w:lang w:val="pl-PL"/>
        </w:rPr>
        <w:t>S</w:t>
      </w:r>
      <w:r w:rsidRPr="00033607">
        <w:t>.</w:t>
      </w:r>
      <w:r w:rsidRPr="00033607">
        <w:rPr>
          <w:lang w:val="pl-PL"/>
        </w:rPr>
        <w:t>A</w:t>
      </w:r>
      <w:r w:rsidRPr="00033607">
        <w:t xml:space="preserve">. у Білгораї (бенефіціар) за Пріоритетом </w:t>
      </w:r>
      <w:r w:rsidRPr="00033607">
        <w:rPr>
          <w:lang w:val="pl-PL"/>
        </w:rPr>
        <w:t>X</w:t>
      </w:r>
      <w:r w:rsidRPr="00033607">
        <w:t xml:space="preserve"> Краща освіта, Захід 10.6 Навчання дорослих, Програма Європейських фондів для Любліна 2021-2027</w:t>
      </w:r>
    </w:p>
    <w:p w14:paraId="2D6EB8EB" w14:textId="77777777" w:rsidR="00033607" w:rsidRPr="00033607" w:rsidRDefault="00033607" w:rsidP="00033607">
      <w:r>
        <w:rPr>
          <w:b/>
        </w:rPr>
        <w:t>і</w:t>
      </w:r>
      <w:r w:rsidRPr="00033607">
        <w:rPr>
          <w:b/>
        </w:rPr>
        <w:t xml:space="preserve"> довіряю Бенефіціару персональні дані для обробки в таких </w:t>
      </w:r>
      <w:r>
        <w:rPr>
          <w:b/>
          <w:lang w:val="uk-UA"/>
        </w:rPr>
        <w:t>межах</w:t>
      </w:r>
      <w:r w:rsidRPr="00033607">
        <w:t>:</w:t>
      </w:r>
    </w:p>
    <w:p w14:paraId="0BB8CF4A" w14:textId="77777777" w:rsidR="00033607" w:rsidRPr="00033607" w:rsidRDefault="00033607" w:rsidP="00033607">
      <w:r w:rsidRPr="00033607">
        <w:t>1. Учасники проектів, які співфінансуються Європейським соціальним фондом плюс у рамках програми Європейські фонди для Любліна 2021-2027</w:t>
      </w:r>
    </w:p>
    <w:p w14:paraId="4BF4FB09" w14:textId="77777777" w:rsidR="00033607" w:rsidRPr="00033607" w:rsidRDefault="00033607" w:rsidP="00033607">
      <w:r w:rsidRPr="00033607">
        <w:t>2. Система моніторингу Європейського соціального фонду (</w:t>
      </w:r>
      <w:r w:rsidRPr="00033607">
        <w:rPr>
          <w:lang w:val="pl-PL"/>
        </w:rPr>
        <w:t>SM</w:t>
      </w:r>
      <w:r w:rsidRPr="00033607">
        <w:t xml:space="preserve"> </w:t>
      </w:r>
      <w:r w:rsidRPr="00033607">
        <w:rPr>
          <w:lang w:val="pl-PL"/>
        </w:rPr>
        <w:t>ESF</w:t>
      </w:r>
      <w:r w:rsidRPr="00033607">
        <w:t xml:space="preserve">), програма, включена в </w:t>
      </w:r>
      <w:r w:rsidRPr="00033607">
        <w:rPr>
          <w:lang w:val="pl-PL"/>
        </w:rPr>
        <w:t>CST</w:t>
      </w:r>
      <w:r w:rsidRPr="00033607">
        <w:t>2021, що підтримує виконання операційних програм.</w:t>
      </w:r>
    </w:p>
    <w:tbl>
      <w:tblPr>
        <w:tblW w:w="96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2171"/>
        <w:gridCol w:w="6584"/>
      </w:tblGrid>
      <w:tr w:rsidR="00C46B7D" w:rsidRPr="00033607" w14:paraId="614D165E" w14:textId="77777777" w:rsidTr="00660AC0">
        <w:trPr>
          <w:trHeight w:val="6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F681B" w14:textId="77777777" w:rsidR="00033607" w:rsidRPr="00033607" w:rsidRDefault="00033607" w:rsidP="00033607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33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9937F" w14:textId="77777777" w:rsidR="00033607" w:rsidRPr="00033607" w:rsidRDefault="00033607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 даних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581C" w14:textId="77777777" w:rsidR="00033607" w:rsidRPr="00033607" w:rsidRDefault="00033607" w:rsidP="004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  <w:r w:rsidRPr="004015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даних</w:t>
            </w:r>
            <w:r w:rsidRPr="00033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</w:t>
            </w:r>
            <w:r w:rsidR="004015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основні дані, адресні, статус учасника проекту, деталі підтримки)</w:t>
            </w:r>
          </w:p>
        </w:tc>
      </w:tr>
      <w:tr w:rsidR="00C46B7D" w:rsidRPr="00033607" w14:paraId="2E9FE78D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913" w14:textId="77777777" w:rsidR="00033607" w:rsidRPr="00033607" w:rsidRDefault="00033607" w:rsidP="000336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4171" w14:textId="77777777" w:rsidR="00033607" w:rsidRPr="00033607" w:rsidRDefault="0040156D" w:rsidP="0040156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Контактна адреса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3607" w:rsidRPr="000336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uk-UA" w:eastAsia="ru-RU"/>
              </w:rPr>
              <w:t>якщо відрізняється від поданої вище</w:t>
            </w:r>
            <w:r w:rsidR="00033607" w:rsidRPr="000336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6957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6C40BB36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2E7DD" w14:textId="77777777" w:rsidR="00033607" w:rsidRPr="00033607" w:rsidRDefault="00033607" w:rsidP="000336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D963" w14:textId="77777777" w:rsidR="00033607" w:rsidRPr="00033607" w:rsidRDefault="00033607" w:rsidP="0040156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Nr </w:t>
            </w:r>
            <w:r w:rsidR="004015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телефону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651B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49995C62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AF0F2" w14:textId="77777777" w:rsidR="00033607" w:rsidRPr="00033607" w:rsidRDefault="00033607" w:rsidP="0003360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A1DCC" w14:textId="77777777" w:rsidR="00033607" w:rsidRPr="00033607" w:rsidRDefault="0040156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адрес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email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6098F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32B60D3E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069A" w14:textId="77777777" w:rsidR="00033607" w:rsidRPr="00033607" w:rsidRDefault="00033607" w:rsidP="0003360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041C" w14:textId="77777777" w:rsidR="00033607" w:rsidRPr="00033607" w:rsidRDefault="0040156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Дата і місце народження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6688E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37812E45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CE88" w14:textId="77777777" w:rsidR="00033607" w:rsidRPr="00033607" w:rsidRDefault="00033607" w:rsidP="000336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E411" w14:textId="77777777" w:rsidR="00033607" w:rsidRPr="00033607" w:rsidRDefault="0040156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Вік в мемнт участі в проекті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1D8C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71D04A42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DF8F" w14:textId="77777777" w:rsidR="00033607" w:rsidRPr="00033607" w:rsidRDefault="00033607" w:rsidP="0003360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70A1" w14:textId="77777777" w:rsidR="00033607" w:rsidRPr="00033607" w:rsidRDefault="0040156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стать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97BE" w14:textId="77777777" w:rsidR="00033607" w:rsidRPr="00033607" w:rsidRDefault="00033607" w:rsidP="007117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  </w:t>
            </w:r>
            <w:r w:rsidR="007117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Жінка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                      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7117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Чоловік</w:t>
            </w:r>
          </w:p>
        </w:tc>
      </w:tr>
      <w:tr w:rsidR="00C46B7D" w:rsidRPr="00033607" w14:paraId="2D61EA8D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B817" w14:textId="77777777" w:rsidR="00033607" w:rsidRPr="00033607" w:rsidRDefault="00033607" w:rsidP="0003360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3CC6" w14:textId="77777777" w:rsidR="00033607" w:rsidRPr="00033607" w:rsidRDefault="0040156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громадянство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396B" w14:textId="77777777" w:rsidR="00033607" w:rsidRPr="00033607" w:rsidRDefault="00033607" w:rsidP="000336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  </w:t>
            </w:r>
            <w:r w:rsidR="00711726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польське</w:t>
            </w:r>
          </w:p>
          <w:p w14:paraId="74DB8E44" w14:textId="77777777" w:rsidR="00033607" w:rsidRPr="00033607" w:rsidRDefault="00033607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c </w:t>
            </w:r>
            <w:r w:rsidRPr="00033607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="00711726">
              <w:rPr>
                <w:rFonts w:ascii="Calibri" w:eastAsia="Times New Roman" w:hAnsi="Calibri" w:cs="Calibri"/>
                <w:color w:val="000000"/>
                <w:lang w:val="uk-UA" w:eastAsia="ru-RU"/>
              </w:rPr>
              <w:t>відсутність польського громадянства</w:t>
            </w:r>
            <w:r w:rsidRPr="00033607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– </w:t>
            </w:r>
            <w:r w:rsidR="00711726">
              <w:rPr>
                <w:rFonts w:ascii="Calibri" w:eastAsia="Times New Roman" w:hAnsi="Calibri" w:cs="Calibri"/>
                <w:color w:val="000000"/>
                <w:lang w:val="uk-UA" w:eastAsia="ru-RU"/>
              </w:rPr>
              <w:t>громадян країн УЄ(</w:t>
            </w: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UE</w:t>
            </w:r>
            <w:r w:rsidR="00711726">
              <w:rPr>
                <w:rFonts w:ascii="Calibri" w:eastAsia="Times New Roman" w:hAnsi="Calibri" w:cs="Calibri"/>
                <w:color w:val="000000"/>
                <w:lang w:val="uk-UA" w:eastAsia="ru-RU"/>
              </w:rPr>
              <w:t>)</w:t>
            </w:r>
          </w:p>
          <w:p w14:paraId="25EDC316" w14:textId="77777777" w:rsidR="00033607" w:rsidRPr="00033607" w:rsidRDefault="00033607" w:rsidP="00C46B7D">
            <w:pPr>
              <w:spacing w:before="120" w:after="12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c </w:t>
            </w:r>
            <w:r w:rsidRPr="00033607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="00C46B7D" w:rsidRPr="00C46B7D">
              <w:rPr>
                <w:rFonts w:ascii="Calibri" w:eastAsia="Times New Roman" w:hAnsi="Calibri" w:cs="Calibri"/>
                <w:color w:val="000000"/>
                <w:lang w:val="pl-PL" w:eastAsia="ru-RU"/>
              </w:rPr>
              <w:t>c </w:t>
            </w:r>
            <w:r w:rsidR="00C46B7D" w:rsidRPr="00C46B7D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відсутність польського громадянства – громадян країн </w:t>
            </w:r>
            <w:r w:rsidR="00C46B7D">
              <w:rPr>
                <w:rFonts w:ascii="Calibri" w:eastAsia="Times New Roman" w:hAnsi="Calibri" w:cs="Calibri"/>
                <w:color w:val="000000"/>
                <w:lang w:val="uk-UA" w:eastAsia="ru-RU"/>
              </w:rPr>
              <w:t>поза УЄ/без громадянства</w:t>
            </w:r>
          </w:p>
        </w:tc>
      </w:tr>
      <w:tr w:rsidR="00C46B7D" w:rsidRPr="00033607" w14:paraId="45E0258F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E89C" w14:textId="77777777" w:rsidR="00033607" w:rsidRPr="00033607" w:rsidRDefault="00033607" w:rsidP="000336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63CB" w14:textId="77777777" w:rsidR="00033607" w:rsidRPr="00033607" w:rsidRDefault="0040156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156D"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Особа іноземного походження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0224A" w14:textId="77777777" w:rsidR="00033607" w:rsidRPr="00033607" w:rsidRDefault="00C46B7D" w:rsidP="004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с</w:t>
            </w:r>
            <w:r w:rsidR="00033607"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TAK                          </w:t>
            </w:r>
            <w:r w:rsidR="00033607"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с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4015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C46B7D" w:rsidRPr="00033607" w14:paraId="77726733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BB66" w14:textId="77777777" w:rsidR="00033607" w:rsidRPr="00033607" w:rsidRDefault="00033607" w:rsidP="0003360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0C0E" w14:textId="77777777" w:rsidR="00033607" w:rsidRPr="00033607" w:rsidRDefault="0040156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Особа з третьої 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19F3" w14:textId="77777777" w:rsidR="00033607" w:rsidRPr="00033607" w:rsidRDefault="00033607" w:rsidP="004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TAK                          </w:t>
            </w:r>
            <w:r w:rsidR="0040156D">
              <w:rPr>
                <w:rFonts w:ascii="Calibri" w:eastAsia="Times New Roman" w:hAnsi="Calibri" w:cs="Calibri"/>
                <w:color w:val="000000"/>
                <w:lang w:val="uk-UA" w:eastAsia="ru-RU"/>
              </w:rPr>
              <w:t>Ні</w:t>
            </w:r>
          </w:p>
        </w:tc>
      </w:tr>
      <w:tr w:rsidR="00C46B7D" w:rsidRPr="00033607" w14:paraId="74E624C0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E18DE" w14:textId="77777777" w:rsidR="00033607" w:rsidRPr="00033607" w:rsidRDefault="00033607" w:rsidP="0003360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FAE8" w14:textId="77777777" w:rsidR="00033607" w:rsidRPr="00033607" w:rsidRDefault="0040156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Країна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4C4F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78559F76" w14:textId="77777777" w:rsidTr="00660AC0">
        <w:trPr>
          <w:trHeight w:val="4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C07A" w14:textId="77777777" w:rsidR="00033607" w:rsidRPr="00033607" w:rsidRDefault="00033607" w:rsidP="0003360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E35C" w14:textId="77777777" w:rsidR="00033607" w:rsidRPr="00033607" w:rsidRDefault="0040156D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 за ступенем урбанізації (</w:t>
            </w:r>
            <w:r w:rsidRPr="004015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DEGURBA</w:t>
            </w:r>
            <w:r w:rsidRPr="004015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0E7F" w14:textId="77777777" w:rsidR="0040156D" w:rsidRPr="0040156D" w:rsidRDefault="00C46B7D" w:rsidP="0040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с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-густон</w:t>
            </w:r>
            <w:r w:rsidR="0040156D">
              <w:rPr>
                <w:rFonts w:ascii="Calibri" w:eastAsia="Times New Roman" w:hAnsi="Calibri" w:cs="Calibri"/>
                <w:color w:val="000000"/>
                <w:lang w:eastAsia="ru-RU"/>
              </w:rPr>
              <w:t>аселені території (Хелм, Замость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Люблін)</w:t>
            </w:r>
          </w:p>
          <w:p w14:paraId="2E0C0251" w14:textId="77777777" w:rsidR="0040156D" w:rsidRPr="00C46B7D" w:rsidRDefault="00C46B7D" w:rsidP="004015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с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C46B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проміжні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райони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міські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гміни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Мендзижець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Подляський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Тересполь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Радзинь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Подляський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Влодава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Бяла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Подляська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Білгорай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Грубешів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Краснистав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Томашув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Любельський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Любартув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Свіднік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Краснік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Лукув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Пулави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та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Демблін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місько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сільські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гміни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Щебже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val="pl-PL" w:eastAsia="ru-RU"/>
              </w:rPr>
              <w:t>szyn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Ленчна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Янув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Любельський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та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сільські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гміни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Краснік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і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40156D">
              <w:rPr>
                <w:rFonts w:ascii="Calibri" w:eastAsia="Times New Roman" w:hAnsi="Calibri" w:cs="Calibri"/>
                <w:color w:val="000000"/>
                <w:lang w:eastAsia="ru-RU"/>
              </w:rPr>
              <w:t>Конопніца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14:paraId="1DC1B1A6" w14:textId="77777777" w:rsidR="0040156D" w:rsidRPr="00C46B7D" w:rsidRDefault="00C46B7D" w:rsidP="0040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с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0156D" w:rsidRPr="00C46B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3-</w:t>
            </w:r>
            <w:r w:rsidR="0040156D"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малонаселені території (інші гміни Люблінського воєводства)</w:t>
            </w:r>
          </w:p>
          <w:p w14:paraId="2AC8E713" w14:textId="77777777" w:rsidR="00033607" w:rsidRPr="00033607" w:rsidRDefault="00033607" w:rsidP="000336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3E2B4C31" w14:textId="77777777" w:rsidTr="00660AC0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70B9" w14:textId="77777777" w:rsidR="00033607" w:rsidRPr="00033607" w:rsidRDefault="00033607" w:rsidP="0003360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309D" w14:textId="77777777" w:rsidR="00033607" w:rsidRPr="00033607" w:rsidRDefault="0040156D" w:rsidP="0003360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Маю статус особи, яка користується тимчасовим захистом у Польщі у зв'язку з війною в Україні.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D4D8" w14:textId="77777777" w:rsidR="00033607" w:rsidRPr="00033607" w:rsidRDefault="00033607" w:rsidP="00C4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c 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TAK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="00C46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Ні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="00C46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не стосується</w:t>
            </w:r>
          </w:p>
        </w:tc>
      </w:tr>
      <w:tr w:rsidR="00C46B7D" w:rsidRPr="00033607" w14:paraId="5D76AE6B" w14:textId="77777777" w:rsidTr="00660AC0">
        <w:trPr>
          <w:trHeight w:val="3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D8F5" w14:textId="77777777" w:rsidR="00033607" w:rsidRPr="00033607" w:rsidRDefault="00033607" w:rsidP="0003360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EAB8" w14:textId="77777777" w:rsidR="00033607" w:rsidRPr="00033607" w:rsidRDefault="0040156D" w:rsidP="0040156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Відсутній 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 xml:space="preserve"> PESEL:   </w:t>
            </w:r>
            <w:r w:rsidR="00033607"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 xml:space="preserve">  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 xml:space="preserve">TAK          </w:t>
            </w:r>
            <w:r w:rsidR="00033607"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 xml:space="preserve"> 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8C20" w14:textId="77777777" w:rsidR="00033607" w:rsidRPr="00033607" w:rsidRDefault="0040156D" w:rsidP="0040156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№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PESEL: …………………………………………………..</w:t>
            </w:r>
          </w:p>
        </w:tc>
      </w:tr>
      <w:tr w:rsidR="00C46B7D" w:rsidRPr="00033607" w14:paraId="3ACFF773" w14:textId="77777777" w:rsidTr="00660AC0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3662" w14:textId="77777777" w:rsidR="00033607" w:rsidRPr="00033607" w:rsidRDefault="00033607" w:rsidP="0003360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1C94" w14:textId="77777777" w:rsidR="00033607" w:rsidRPr="00033607" w:rsidRDefault="00711726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Відсутній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 xml:space="preserve"> PESEL:   </w:t>
            </w:r>
            <w:r w:rsidR="00033607"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 xml:space="preserve">  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 xml:space="preserve">TAK          </w:t>
            </w:r>
            <w:r w:rsidR="00033607"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 xml:space="preserve"> 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1E7A" w14:textId="77777777" w:rsidR="00033607" w:rsidRPr="00033607" w:rsidRDefault="00711726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Інший ідентифікаційний номер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   …………………………………………………..</w:t>
            </w:r>
          </w:p>
        </w:tc>
      </w:tr>
      <w:tr w:rsidR="00C46B7D" w:rsidRPr="00033607" w14:paraId="4E6DCA05" w14:textId="77777777" w:rsidTr="00660A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DB68" w14:textId="77777777" w:rsidR="00033607" w:rsidRPr="00033607" w:rsidRDefault="00033607" w:rsidP="0003360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1FC72" w14:textId="77777777" w:rsidR="00033607" w:rsidRPr="00033607" w:rsidRDefault="00711726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Освіта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8F2F" w14:textId="77777777" w:rsidR="00711726" w:rsidRPr="00711726" w:rsidRDefault="00711726" w:rsidP="0071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с </w:t>
            </w:r>
            <w:r w:rsidRPr="0071172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Немає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(без формальної освіти);</w:t>
            </w:r>
          </w:p>
          <w:p w14:paraId="02F7DBF7" w14:textId="77777777" w:rsidR="00711726" w:rsidRPr="00711726" w:rsidRDefault="00711726" w:rsidP="0071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с </w:t>
            </w:r>
            <w:r w:rsidRPr="00711726">
              <w:rPr>
                <w:rFonts w:ascii="Calibri" w:eastAsia="Times New Roman" w:hAnsi="Calibri" w:cs="Calibri"/>
                <w:b/>
                <w:color w:val="000000"/>
                <w:lang w:val="uk-UA" w:eastAsia="ru-RU"/>
              </w:rPr>
              <w:t>Початкова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ISCED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(стосується осіб, які мають повну початкову освіту);</w:t>
            </w:r>
          </w:p>
          <w:p w14:paraId="79BE36B1" w14:textId="77777777" w:rsidR="00711726" w:rsidRPr="00711726" w:rsidRDefault="00711726" w:rsidP="0071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с </w:t>
            </w:r>
            <w:r w:rsidRPr="0071172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Неповна середня школа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ISCED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(стосується осіб, які закінчили неповну середню школу)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;</w:t>
            </w:r>
          </w:p>
          <w:p w14:paraId="11452BB4" w14:textId="77777777" w:rsidR="00711726" w:rsidRPr="00711726" w:rsidRDefault="00711726" w:rsidP="0071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11726">
              <w:rPr>
                <w:rFonts w:ascii="Calibri" w:eastAsia="Times New Roman" w:hAnsi="Calibri" w:cs="Calibri"/>
                <w:color w:val="000000"/>
                <w:lang w:val="uk-UA" w:eastAsia="ru-RU"/>
              </w:rPr>
              <w:t>с</w:t>
            </w:r>
            <w:r>
              <w:rPr>
                <w:rFonts w:ascii="Calibri" w:eastAsia="Times New Roman" w:hAnsi="Calibri" w:cs="Calibri"/>
                <w:b/>
                <w:color w:val="000000"/>
                <w:lang w:val="uk-UA" w:eastAsia="ru-RU"/>
              </w:rPr>
              <w:t xml:space="preserve"> </w:t>
            </w:r>
            <w:r w:rsidRPr="00711726">
              <w:rPr>
                <w:rFonts w:ascii="Calibri" w:eastAsia="Times New Roman" w:hAnsi="Calibri" w:cs="Calibri"/>
                <w:b/>
                <w:color w:val="000000"/>
                <w:lang w:val="uk-UA" w:eastAsia="ru-RU"/>
              </w:rPr>
              <w:t>Вища середня</w:t>
            </w:r>
            <w:r w:rsidRPr="00711726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/після початкової школи </w:t>
            </w: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ISCED</w:t>
            </w:r>
            <w:r w:rsidRPr="00711726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3 (стосується осіб, які закінчили загальну середню школу, спеціальну середню школу, технічну середню школу, додаткову загальну середню школу, додаткову технічну середню школу або базову професійну школу);</w:t>
            </w:r>
          </w:p>
          <w:p w14:paraId="25AA4520" w14:textId="77777777" w:rsidR="00711726" w:rsidRPr="00500E5B" w:rsidRDefault="00711726" w:rsidP="0071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с</w:t>
            </w:r>
            <w:r w:rsidRPr="00500E5B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500E5B">
              <w:rPr>
                <w:rFonts w:ascii="Calibri" w:eastAsia="Times New Roman" w:hAnsi="Calibri" w:cs="Calibri"/>
                <w:b/>
                <w:color w:val="000000"/>
                <w:lang w:val="uk-UA" w:eastAsia="ru-RU"/>
              </w:rPr>
              <w:t>Післясередня освіта</w:t>
            </w:r>
            <w:r w:rsidRPr="00500E5B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ISCED</w:t>
            </w:r>
            <w:r w:rsidRPr="00500E5B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4 (стосується осіб, які закінчили післясередню освіту; стосується випускників із свідоцтвом про закінчення середньої школи)</w:t>
            </w:r>
          </w:p>
          <w:p w14:paraId="102AA0F6" w14:textId="77777777" w:rsidR="00033607" w:rsidRPr="00033607" w:rsidRDefault="00711726" w:rsidP="00033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с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1172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Вища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ISCED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(5-8) (стосується людей, які отримали ступінь бакалавра чи інженера або ступінь магістра чи доктора).</w:t>
            </w:r>
          </w:p>
        </w:tc>
      </w:tr>
      <w:tr w:rsidR="00C46B7D" w:rsidRPr="00033607" w14:paraId="076C64FE" w14:textId="77777777" w:rsidTr="00660AC0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F4AF" w14:textId="77777777" w:rsidR="00033607" w:rsidRPr="00033607" w:rsidRDefault="00033607" w:rsidP="0003360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D9BB" w14:textId="77777777" w:rsidR="00033607" w:rsidRPr="00033607" w:rsidRDefault="00711726" w:rsidP="00711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Статус особи на ринку праці на момент приєднання до проекту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BB3F3" w14:textId="77777777" w:rsidR="00711726" w:rsidRPr="00711726" w:rsidRDefault="00711726" w:rsidP="0071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46B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безробітний, у тому числі:</w:t>
            </w:r>
          </w:p>
          <w:p w14:paraId="44234306" w14:textId="77777777" w:rsidR="00711726" w:rsidRPr="00C46B7D" w:rsidRDefault="00711726" w:rsidP="00C46B7D">
            <w:pPr>
              <w:spacing w:after="0" w:line="240" w:lineRule="auto"/>
              <w:ind w:firstLine="27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зареєстрований в</w:t>
            </w:r>
            <w:r w:rsidR="00C46B7D"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</w:t>
            </w:r>
            <w:r w:rsidR="00C46B7D">
              <w:rPr>
                <w:rFonts w:ascii="Calibri" w:eastAsia="Times New Roman" w:hAnsi="Calibri" w:cs="Calibri"/>
                <w:color w:val="000000"/>
                <w:lang w:val="pl-PL" w:eastAsia="ru-RU"/>
              </w:rPr>
              <w:t>PUP</w:t>
            </w:r>
          </w:p>
          <w:p w14:paraId="17CF1D8A" w14:textId="77777777" w:rsidR="00711726" w:rsidRPr="00C46B7D" w:rsidRDefault="00711726" w:rsidP="00C46B7D">
            <w:pPr>
              <w:spacing w:after="0" w:line="240" w:lineRule="auto"/>
              <w:ind w:firstLine="27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 зареєстрований в </w:t>
            </w:r>
            <w:r w:rsidR="00C46B7D">
              <w:rPr>
                <w:rFonts w:ascii="Calibri" w:eastAsia="Times New Roman" w:hAnsi="Calibri" w:cs="Calibri"/>
                <w:color w:val="000000"/>
                <w:lang w:val="pl-PL" w:eastAsia="ru-RU"/>
              </w:rPr>
              <w:t>PUP</w:t>
            </w:r>
          </w:p>
          <w:p w14:paraId="7FAD013C" w14:textId="77777777" w:rsidR="00711726" w:rsidRPr="00711726" w:rsidRDefault="00711726" w:rsidP="00C46B7D">
            <w:pPr>
              <w:spacing w:after="0" w:line="240" w:lineRule="auto"/>
              <w:ind w:firstLine="27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довгостроково безробітна особа</w:t>
            </w:r>
          </w:p>
          <w:p w14:paraId="2B154D4A" w14:textId="77777777" w:rsidR="00711726" w:rsidRPr="00711726" w:rsidRDefault="00711726" w:rsidP="0071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46B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професійно неактивна особа</w:t>
            </w:r>
          </w:p>
          <w:p w14:paraId="6B42D856" w14:textId="77777777" w:rsidR="00711726" w:rsidRPr="00C46B7D" w:rsidRDefault="00711726" w:rsidP="0071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50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00E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працююча </w:t>
            </w:r>
            <w:r w:rsidR="00C46B7D">
              <w:rPr>
                <w:rFonts w:ascii="Calibri" w:eastAsia="Times New Roman" w:hAnsi="Calibri" w:cs="Calibri"/>
                <w:b/>
                <w:color w:val="000000"/>
                <w:lang w:val="uk-UA" w:eastAsia="ru-RU"/>
              </w:rPr>
              <w:t>особа</w:t>
            </w:r>
          </w:p>
          <w:p w14:paraId="7E724DE1" w14:textId="77777777" w:rsidR="00711726" w:rsidRDefault="00711726" w:rsidP="00711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ru-RU"/>
              </w:rPr>
            </w:pP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46B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учень</w:t>
            </w:r>
            <w:r w:rsidRPr="007117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(у цьому випадку вказується запланована дата завершення навчання в навчальному закладі) …………………………………… </w:t>
            </w:r>
            <w:r w:rsidRPr="00711726">
              <w:rPr>
                <w:rFonts w:ascii="Calibri" w:eastAsia="Times New Roman" w:hAnsi="Calibri" w:cs="Calibri"/>
                <w:color w:val="000000"/>
                <w:lang w:val="pl-PL" w:eastAsia="ru-RU"/>
              </w:rPr>
              <w:t>(дата)</w:t>
            </w:r>
          </w:p>
          <w:p w14:paraId="0222ADA6" w14:textId="77777777" w:rsidR="00033607" w:rsidRPr="00033607" w:rsidRDefault="00033607" w:rsidP="00C4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705E0EE3" w14:textId="77777777" w:rsidTr="00660AC0">
        <w:trPr>
          <w:trHeight w:val="5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13C7" w14:textId="77777777" w:rsidR="00033607" w:rsidRPr="00033607" w:rsidRDefault="00033607" w:rsidP="0003360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B044" w14:textId="77777777" w:rsidR="00033607" w:rsidRPr="00033607" w:rsidRDefault="00C46B7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Вид учасника</w:t>
            </w:r>
            <w:r w:rsidR="00033607"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122B4" w14:textId="77777777" w:rsidR="00033607" w:rsidRPr="00033607" w:rsidRDefault="00033607" w:rsidP="000336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46B7D">
              <w:rPr>
                <w:rFonts w:ascii="Calibri" w:eastAsia="Times New Roman" w:hAnsi="Calibri" w:cs="Calibri"/>
                <w:color w:val="000000"/>
                <w:lang w:val="uk-UA" w:eastAsia="ru-RU"/>
              </w:rPr>
              <w:t>Індивідуальний учасник (особа фізична)</w:t>
            </w:r>
          </w:p>
          <w:p w14:paraId="0BED32ED" w14:textId="77777777" w:rsidR="00C46B7D" w:rsidRPr="00C46B7D" w:rsidRDefault="00C46B7D" w:rsidP="00C46B7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B7D">
              <w:rPr>
                <w:rFonts w:ascii="Calibri" w:eastAsia="Times New Roman" w:hAnsi="Calibri" w:cs="Calibri"/>
                <w:color w:val="000000"/>
                <w:lang w:val="pl-PL" w:eastAsia="ru-RU"/>
              </w:rPr>
              <w:lastRenderedPageBreak/>
              <w:t>c</w:t>
            </w:r>
            <w:r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Працівник або представник органу державного управління чи державної служби на національному, регіональному чи місцевому рівні</w:t>
            </w:r>
          </w:p>
          <w:p w14:paraId="25C77847" w14:textId="77777777" w:rsidR="00033607" w:rsidRPr="00033607" w:rsidRDefault="00C46B7D" w:rsidP="00C46B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7D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Працівник або представник мікро-, малого та середнього підприємства (включаючи кооперативи та соціальні підприємства)</w:t>
            </w:r>
          </w:p>
        </w:tc>
      </w:tr>
      <w:tr w:rsidR="00C46B7D" w:rsidRPr="00C46B7D" w14:paraId="188C6EC0" w14:textId="77777777" w:rsidTr="00660AC0">
        <w:trPr>
          <w:trHeight w:val="5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0529" w14:textId="77777777" w:rsidR="00033607" w:rsidRPr="00033607" w:rsidRDefault="00033607" w:rsidP="0003360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E8EA" w14:textId="77777777" w:rsidR="00033607" w:rsidRPr="00033607" w:rsidRDefault="00C46B7D" w:rsidP="00C46B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Працюючий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назва</w:t>
            </w:r>
            <w:r w:rsidRPr="00C46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та місце роботи) (за наявності)</w:t>
            </w:r>
            <w:r w:rsidR="00033607" w:rsidRPr="000336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0584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365A2D1A" w14:textId="77777777" w:rsidTr="00660AC0">
        <w:trPr>
          <w:trHeight w:val="5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16E66" w14:textId="77777777" w:rsidR="00033607" w:rsidRPr="00033607" w:rsidRDefault="00033607" w:rsidP="0003360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372B" w14:textId="77777777" w:rsidR="00033607" w:rsidRPr="00033607" w:rsidRDefault="00C46B7D" w:rsidP="00C46B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C46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</w:t>
            </w:r>
            <w:r w:rsidRPr="00C46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 xml:space="preserve"> </w:t>
            </w:r>
            <w:r w:rsidRPr="00C46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наданої</w:t>
            </w:r>
            <w:r w:rsidRPr="00C46B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 xml:space="preserve"> </w:t>
            </w:r>
            <w:r w:rsidRPr="00C46B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підтримки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269D" w14:textId="77777777" w:rsidR="00C46B7D" w:rsidRPr="00C46B7D" w:rsidRDefault="00C46B7D" w:rsidP="00C46B7D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B7D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індивідуальна діагностика</w:t>
            </w:r>
          </w:p>
          <w:p w14:paraId="0E204582" w14:textId="77777777" w:rsidR="00C46B7D" w:rsidRPr="00C46B7D" w:rsidRDefault="00C46B7D" w:rsidP="00C46B7D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B7D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індивідуальна та гнучка пропозиція навчання</w:t>
            </w:r>
          </w:p>
          <w:p w14:paraId="07173212" w14:textId="77777777" w:rsidR="00C46B7D" w:rsidRPr="00500E5B" w:rsidRDefault="00C46B7D" w:rsidP="00C46B7D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B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 w:rsidRPr="00500E5B">
              <w:rPr>
                <w:rFonts w:ascii="Calibri" w:eastAsia="Times New Roman" w:hAnsi="Calibri" w:cs="Calibri"/>
                <w:color w:val="000000"/>
                <w:lang w:eastAsia="ru-RU"/>
              </w:rPr>
              <w:t>у сфері цифрових компетенцій,</w:t>
            </w:r>
          </w:p>
          <w:p w14:paraId="1FE8859A" w14:textId="77777777" w:rsidR="00033607" w:rsidRPr="00033607" w:rsidRDefault="00C46B7D" w:rsidP="00C46B7D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6B7D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500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перевірка</w:t>
            </w:r>
          </w:p>
        </w:tc>
      </w:tr>
      <w:tr w:rsidR="00C46B7D" w:rsidRPr="00C46B7D" w14:paraId="489DE4B6" w14:textId="77777777" w:rsidTr="00660AC0">
        <w:trPr>
          <w:trHeight w:val="4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1536" w14:textId="77777777" w:rsidR="00033607" w:rsidRPr="00500E5B" w:rsidRDefault="00033607" w:rsidP="0003360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79F7E" w14:textId="77777777" w:rsidR="00033607" w:rsidRPr="00033607" w:rsidRDefault="00C46B7D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Дата початку участі в проекті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E8DAD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116601C5" w14:textId="77777777" w:rsidTr="00660AC0">
        <w:trPr>
          <w:trHeight w:val="4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032A" w14:textId="77777777" w:rsidR="00033607" w:rsidRPr="00033607" w:rsidRDefault="00033607" w:rsidP="0003360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556D" w14:textId="77777777" w:rsidR="00033607" w:rsidRPr="00033607" w:rsidRDefault="00660AC0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початку участі в кожній із наданих програм підтримки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F11F" w14:textId="77777777" w:rsidR="00660AC0" w:rsidRPr="00500E5B" w:rsidRDefault="00660AC0" w:rsidP="00660AC0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E5B">
              <w:rPr>
                <w:rFonts w:ascii="Calibri" w:eastAsia="Times New Roman" w:hAnsi="Calibri" w:cs="Calibri"/>
                <w:color w:val="000000"/>
                <w:lang w:eastAsia="ru-RU"/>
              </w:rPr>
              <w:t>с індивідуальний діагноз …………………… (дата)</w:t>
            </w:r>
          </w:p>
          <w:p w14:paraId="7705E06A" w14:textId="77777777" w:rsidR="00660AC0" w:rsidRPr="00660AC0" w:rsidRDefault="00660AC0" w:rsidP="00660AC0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0AC0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660A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індивідуальна та гнучка пропозиція навчання</w:t>
            </w:r>
          </w:p>
          <w:p w14:paraId="377F3E84" w14:textId="77777777" w:rsidR="00660AC0" w:rsidRPr="00660AC0" w:rsidRDefault="00660AC0" w:rsidP="00660AC0">
            <w:pPr>
              <w:spacing w:after="0" w:line="240" w:lineRule="auto"/>
              <w:ind w:left="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0A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у сфері цифрових компетентностей …………………… (дата)</w:t>
            </w:r>
          </w:p>
          <w:p w14:paraId="278E191C" w14:textId="77777777" w:rsidR="00033607" w:rsidRPr="00033607" w:rsidRDefault="00660AC0" w:rsidP="00660AC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C0">
              <w:rPr>
                <w:rFonts w:ascii="Calibri" w:eastAsia="Times New Roman" w:hAnsi="Calibri" w:cs="Calibri"/>
                <w:color w:val="000000"/>
                <w:lang w:val="pl-PL" w:eastAsia="ru-RU"/>
              </w:rPr>
              <w:t>c перевірка …………………… (дата)</w:t>
            </w:r>
          </w:p>
        </w:tc>
      </w:tr>
      <w:tr w:rsidR="00C46B7D" w:rsidRPr="00660AC0" w14:paraId="09DEA65B" w14:textId="77777777" w:rsidTr="00660AC0">
        <w:trPr>
          <w:trHeight w:val="3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97B2" w14:textId="77777777" w:rsidR="00033607" w:rsidRPr="00033607" w:rsidRDefault="00033607" w:rsidP="0003360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E32D2" w14:textId="77777777" w:rsidR="00033607" w:rsidRPr="00033607" w:rsidRDefault="00660AC0" w:rsidP="0066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закінчення участі особи в проекті відповідно до запланованого для неї шляху участі (підтримки).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941A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3CC5E530" w14:textId="77777777" w:rsidTr="00660A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9CBE" w14:textId="77777777" w:rsidR="00033607" w:rsidRPr="00033607" w:rsidRDefault="00033607" w:rsidP="0003360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FAE4" w14:textId="77777777" w:rsidR="00033607" w:rsidRPr="00500E5B" w:rsidRDefault="00660AC0" w:rsidP="00660AC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Ситуація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особи</w:t>
            </w:r>
            <w:r w:rsidRPr="0050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наприкінці участі в проекті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ADCCF" w14:textId="77777777" w:rsidR="00033607" w:rsidRPr="00500E5B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B7D" w:rsidRPr="00033607" w14:paraId="3205B3A4" w14:textId="77777777" w:rsidTr="00660A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6432C" w14:textId="77777777" w:rsidR="00033607" w:rsidRPr="00500E5B" w:rsidRDefault="00033607" w:rsidP="0003360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B592" w14:textId="77777777" w:rsidR="00033607" w:rsidRPr="00033607" w:rsidRDefault="00660AC0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Особа з інвалідністю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598F" w14:textId="77777777" w:rsidR="00033607" w:rsidRPr="00033607" w:rsidRDefault="00033607" w:rsidP="00660A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 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TAK                          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C46B7D" w:rsidRPr="00033607" w14:paraId="0CDF2D29" w14:textId="77777777" w:rsidTr="00660AC0">
        <w:trPr>
          <w:trHeight w:val="5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97B9D" w14:textId="77777777" w:rsidR="00033607" w:rsidRPr="00033607" w:rsidRDefault="00033607" w:rsidP="0003360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F222" w14:textId="77777777" w:rsidR="00033607" w:rsidRPr="00033607" w:rsidRDefault="00660AC0" w:rsidP="000336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Особа, яка належить до меншини, включаючи маргіналізовані спільноти, такі як роми.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0A963" w14:textId="77777777" w:rsidR="00033607" w:rsidRPr="00033607" w:rsidRDefault="00033607" w:rsidP="00660A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 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TAK                          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>c</w:t>
            </w:r>
            <w:r w:rsid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  <w:tr w:rsidR="00C46B7D" w:rsidRPr="00033607" w14:paraId="7700704E" w14:textId="77777777" w:rsidTr="00660AC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2A7A" w14:textId="77777777" w:rsidR="00033607" w:rsidRPr="00033607" w:rsidRDefault="00033607" w:rsidP="0003360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2E6E6715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56585" w14:textId="77777777" w:rsidR="00033607" w:rsidRPr="00033607" w:rsidRDefault="00660AC0" w:rsidP="00660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Особа, яка перебуває у стані бездомності або позбавлена ​​доступу до житла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97CE" w14:textId="77777777" w:rsidR="00033607" w:rsidRPr="00033607" w:rsidRDefault="00033607" w:rsidP="0066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 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TAK                          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c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C46B7D" w:rsidRPr="00660AC0" w14:paraId="4C00BC79" w14:textId="77777777" w:rsidTr="00660AC0">
        <w:trPr>
          <w:trHeight w:val="5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1628F" w14:textId="77777777" w:rsidR="00033607" w:rsidRPr="00033607" w:rsidRDefault="00033607" w:rsidP="0003360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EFC76" w14:textId="77777777" w:rsidR="00033607" w:rsidRPr="00033607" w:rsidRDefault="00660AC0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Особа в іншому соціальному становищі (окрім зазначених вище)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2603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c 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TAK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Ні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ru-RU"/>
              </w:rPr>
              <w:t> </w:t>
            </w:r>
            <w:r w:rsidRPr="000336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607">
              <w:rPr>
                <w:rFonts w:ascii="Calibri" w:eastAsia="Times New Roman" w:hAnsi="Calibri" w:cs="Calibri"/>
                <w:color w:val="000000"/>
                <w:lang w:val="pl-PL" w:eastAsia="ru-RU"/>
              </w:rPr>
              <w:t>c</w:t>
            </w:r>
            <w:r w:rsidRPr="000336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60A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  <w:t>відмова подавати дані</w:t>
            </w:r>
          </w:p>
          <w:p w14:paraId="2B5737B4" w14:textId="77777777" w:rsidR="00033607" w:rsidRPr="00033607" w:rsidRDefault="00033607" w:rsidP="0003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AC0" w:rsidRPr="00660AC0" w14:paraId="088D001D" w14:textId="77777777" w:rsidTr="00660AC0">
        <w:trPr>
          <w:trHeight w:val="51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3DC1" w14:textId="77777777" w:rsidR="00660AC0" w:rsidRPr="00660AC0" w:rsidRDefault="00660AC0" w:rsidP="00660AC0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Додаткова інформація</w:t>
            </w:r>
          </w:p>
        </w:tc>
      </w:tr>
      <w:tr w:rsidR="00660AC0" w:rsidRPr="00660AC0" w14:paraId="32108185" w14:textId="77777777" w:rsidTr="00660AC0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1AB3" w14:textId="77777777" w:rsidR="00660AC0" w:rsidRPr="00660AC0" w:rsidRDefault="00660AC0" w:rsidP="00660AC0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Звідки дізналися про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F076A" w14:textId="77777777" w:rsidR="00660AC0" w:rsidRPr="00500E5B" w:rsidRDefault="00660AC0" w:rsidP="00660AC0">
            <w:pPr>
              <w:rPr>
                <w:lang w:val="uk-UA"/>
              </w:rPr>
            </w:pPr>
            <w:r w:rsidRPr="00660AC0">
              <w:rPr>
                <w:rFonts w:ascii="Segoe UI Symbol" w:hAnsi="Segoe UI Symbol" w:cs="Segoe UI Symbol"/>
              </w:rPr>
              <w:t>⬜</w:t>
            </w:r>
            <w:r w:rsidRPr="00500E5B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плакат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lang w:val="pl-PL"/>
              </w:rPr>
              <w:t> 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lang w:val="pl-PL"/>
              </w:rPr>
              <w:t> 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rFonts w:ascii="Segoe UI Symbol" w:hAnsi="Segoe UI Symbol" w:cs="Segoe UI Symbol"/>
              </w:rPr>
              <w:t>⬜</w:t>
            </w:r>
            <w:r w:rsidRPr="00500E5B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листівка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lang w:val="pl-PL"/>
              </w:rPr>
              <w:t> 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lang w:val="pl-PL"/>
              </w:rPr>
              <w:t> 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rFonts w:ascii="Segoe UI Symbol" w:hAnsi="Segoe UI Symbol" w:cs="Segoe UI Symbol"/>
              </w:rPr>
              <w:t>⬜</w:t>
            </w:r>
            <w:r>
              <w:rPr>
                <w:lang w:val="uk-UA"/>
              </w:rPr>
              <w:t xml:space="preserve"> сторінка в інтернеті</w:t>
            </w:r>
            <w:r w:rsidRPr="00660AC0">
              <w:rPr>
                <w:lang w:val="pl-PL"/>
              </w:rPr>
              <w:t>    </w:t>
            </w:r>
          </w:p>
          <w:p w14:paraId="71FC44CC" w14:textId="77777777" w:rsidR="00660AC0" w:rsidRPr="00500E5B" w:rsidRDefault="00660AC0" w:rsidP="00660AC0">
            <w:pPr>
              <w:rPr>
                <w:lang w:val="uk-UA"/>
              </w:rPr>
            </w:pPr>
            <w:r w:rsidRPr="00660AC0">
              <w:rPr>
                <w:rFonts w:ascii="Segoe UI Symbol" w:hAnsi="Segoe UI Symbol" w:cs="Segoe UI Symbol"/>
              </w:rPr>
              <w:t>⬜</w:t>
            </w:r>
            <w:r w:rsidRPr="00500E5B">
              <w:rPr>
                <w:lang w:val="uk-UA"/>
              </w:rPr>
              <w:t xml:space="preserve"> </w:t>
            </w:r>
            <w:r>
              <w:rPr>
                <w:lang w:val="uk-UA"/>
              </w:rPr>
              <w:t>електрона пошта</w:t>
            </w:r>
            <w:r w:rsidRPr="00660AC0">
              <w:rPr>
                <w:lang w:val="pl-PL"/>
              </w:rPr>
              <w:t> 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lang w:val="pl-PL"/>
              </w:rPr>
              <w:t> 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lang w:val="pl-PL"/>
              </w:rPr>
              <w:t> 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rFonts w:ascii="Segoe UI Symbol" w:hAnsi="Segoe UI Symbol" w:cs="Segoe UI Symbol"/>
              </w:rPr>
              <w:t>⬜</w:t>
            </w:r>
            <w:r w:rsidRPr="00500E5B">
              <w:rPr>
                <w:lang w:val="uk-UA"/>
              </w:rPr>
              <w:t xml:space="preserve"> </w:t>
            </w:r>
            <w:r w:rsidRPr="00660AC0">
              <w:rPr>
                <w:lang w:val="pl-PL"/>
              </w:rPr>
              <w:t>i</w:t>
            </w:r>
            <w:r>
              <w:rPr>
                <w:lang w:val="uk-UA"/>
              </w:rPr>
              <w:t>нш</w:t>
            </w:r>
            <w:r w:rsidRPr="00660AC0">
              <w:rPr>
                <w:lang w:val="pl-PL"/>
              </w:rPr>
              <w:t>e</w:t>
            </w:r>
            <w:r w:rsidRPr="00500E5B">
              <w:rPr>
                <w:lang w:val="uk-UA"/>
              </w:rPr>
              <w:t xml:space="preserve"> ………………………………</w:t>
            </w:r>
            <w:r w:rsidRPr="00660AC0">
              <w:rPr>
                <w:lang w:val="pl-PL"/>
              </w:rPr>
              <w:t>  </w:t>
            </w:r>
          </w:p>
          <w:p w14:paraId="75E83766" w14:textId="77777777" w:rsidR="00660AC0" w:rsidRPr="00660AC0" w:rsidRDefault="00660AC0" w:rsidP="00660AC0">
            <w:pPr>
              <w:rPr>
                <w:lang w:val="pl-PL"/>
              </w:rPr>
            </w:pPr>
            <w:r w:rsidRPr="00660AC0">
              <w:rPr>
                <w:rFonts w:ascii="Segoe UI Symbol" w:hAnsi="Segoe UI Symbol" w:cs="Segoe UI Symbol"/>
              </w:rPr>
              <w:lastRenderedPageBreak/>
              <w:t>⬜</w:t>
            </w:r>
            <w:r w:rsidRPr="00660AC0">
              <w:rPr>
                <w:lang w:val="pl-PL"/>
              </w:rPr>
              <w:t xml:space="preserve"> </w:t>
            </w:r>
            <w:r>
              <w:rPr>
                <w:lang w:val="uk-UA"/>
              </w:rPr>
              <w:t>преса</w:t>
            </w:r>
            <w:r w:rsidRPr="00660AC0">
              <w:rPr>
                <w:lang w:val="pl-PL"/>
              </w:rPr>
              <w:t xml:space="preserve"> (</w:t>
            </w:r>
            <w:r>
              <w:rPr>
                <w:lang w:val="uk-UA"/>
              </w:rPr>
              <w:t>назва газети</w:t>
            </w:r>
            <w:r w:rsidRPr="00660AC0">
              <w:rPr>
                <w:lang w:val="pl-PL"/>
              </w:rPr>
              <w:t>:……………….……………………………………………………………………………)  </w:t>
            </w:r>
          </w:p>
          <w:p w14:paraId="68A23678" w14:textId="77777777" w:rsidR="00660AC0" w:rsidRPr="00660AC0" w:rsidRDefault="00660AC0" w:rsidP="00660AC0">
            <w:pPr>
              <w:rPr>
                <w:lang w:val="pl-PL"/>
              </w:rPr>
            </w:pPr>
          </w:p>
        </w:tc>
      </w:tr>
      <w:tr w:rsidR="00660AC0" w:rsidRPr="00660AC0" w14:paraId="09B25EB2" w14:textId="77777777" w:rsidTr="00660AC0">
        <w:trPr>
          <w:trHeight w:val="51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A2AF" w14:textId="77777777" w:rsidR="00660AC0" w:rsidRPr="00500E5B" w:rsidRDefault="00660AC0" w:rsidP="00660AC0">
            <w:r w:rsidRPr="00500E5B">
              <w:rPr>
                <w:b/>
                <w:bCs/>
              </w:rPr>
              <w:lastRenderedPageBreak/>
              <w:t xml:space="preserve">Особливі потреби внаслідок інвалідності: </w:t>
            </w:r>
            <w:r w:rsidRPr="00500E5B">
              <w:rPr>
                <w:bCs/>
              </w:rPr>
              <w:t xml:space="preserve">(якщо </w:t>
            </w:r>
            <w:r>
              <w:rPr>
                <w:bCs/>
                <w:lang w:val="uk-UA"/>
              </w:rPr>
              <w:t>є</w:t>
            </w:r>
            <w:r w:rsidRPr="00500E5B">
              <w:rPr>
                <w:bCs/>
              </w:rPr>
              <w:t>, вкажіть у відповідному місці)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E579" w14:textId="77777777" w:rsidR="00660AC0" w:rsidRPr="00500E5B" w:rsidRDefault="00001EB1" w:rsidP="00660AC0">
            <w:r w:rsidRPr="00500E5B">
              <w:t>Простір, адаптований до людей з обмеженими можливостями пересування:</w:t>
            </w:r>
          </w:p>
          <w:p w14:paraId="6F361AE3" w14:textId="77777777" w:rsidR="00660AC0" w:rsidRPr="00500E5B" w:rsidRDefault="00660AC0" w:rsidP="00660AC0"/>
        </w:tc>
      </w:tr>
      <w:tr w:rsidR="00660AC0" w:rsidRPr="00660AC0" w14:paraId="15324DF3" w14:textId="77777777" w:rsidTr="00660AC0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77941" w14:textId="77777777" w:rsidR="00660AC0" w:rsidRPr="00500E5B" w:rsidRDefault="00660AC0" w:rsidP="00660AC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7AFF" w14:textId="77777777" w:rsidR="00660AC0" w:rsidRPr="00660AC0" w:rsidRDefault="00001EB1" w:rsidP="00660AC0">
            <w:r w:rsidRPr="00001EB1">
              <w:t>Альтернативні форми матеріалів:</w:t>
            </w:r>
          </w:p>
        </w:tc>
      </w:tr>
      <w:tr w:rsidR="00660AC0" w:rsidRPr="00660AC0" w14:paraId="182F4733" w14:textId="77777777" w:rsidTr="00660AC0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5176D" w14:textId="77777777" w:rsidR="00660AC0" w:rsidRPr="00660AC0" w:rsidRDefault="00660AC0" w:rsidP="00660AC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09AA0" w14:textId="77777777" w:rsidR="00660AC0" w:rsidRPr="00660AC0" w:rsidRDefault="00001EB1" w:rsidP="00660AC0">
            <w:r>
              <w:rPr>
                <w:lang w:val="uk-UA"/>
              </w:rPr>
              <w:t>інше</w:t>
            </w:r>
            <w:r w:rsidR="00660AC0" w:rsidRPr="00660AC0">
              <w:t>:</w:t>
            </w:r>
          </w:p>
          <w:p w14:paraId="77F8A06C" w14:textId="77777777" w:rsidR="00660AC0" w:rsidRPr="00660AC0" w:rsidRDefault="00660AC0" w:rsidP="00660AC0"/>
        </w:tc>
      </w:tr>
      <w:tr w:rsidR="00660AC0" w:rsidRPr="00660AC0" w14:paraId="5850EF89" w14:textId="77777777" w:rsidTr="00660AC0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2732" w14:textId="77777777" w:rsidR="00660AC0" w:rsidRPr="00660AC0" w:rsidRDefault="00660AC0" w:rsidP="00660AC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A7CB" w14:textId="77777777" w:rsidR="00660AC0" w:rsidRPr="00660AC0" w:rsidRDefault="00660AC0" w:rsidP="00001EB1">
            <w:r w:rsidRPr="00660AC0">
              <w:t xml:space="preserve">c  </w:t>
            </w:r>
            <w:r w:rsidR="00001EB1">
              <w:rPr>
                <w:lang w:val="uk-UA"/>
              </w:rPr>
              <w:t>не потрібне</w:t>
            </w:r>
            <w:r w:rsidRPr="00660AC0">
              <w:t> </w:t>
            </w:r>
          </w:p>
        </w:tc>
      </w:tr>
    </w:tbl>
    <w:p w14:paraId="34023DFA" w14:textId="77777777" w:rsidR="00033607" w:rsidRDefault="00033607"/>
    <w:p w14:paraId="5510662D" w14:textId="77777777" w:rsidR="00001EB1" w:rsidRPr="00001EB1" w:rsidRDefault="00001EB1" w:rsidP="00001EB1">
      <w:pPr>
        <w:rPr>
          <w:b/>
        </w:rPr>
      </w:pPr>
      <w:r w:rsidRPr="00001EB1">
        <w:rPr>
          <w:b/>
        </w:rPr>
        <w:t xml:space="preserve">Інформаційний </w:t>
      </w:r>
      <w:r w:rsidRPr="00001EB1">
        <w:rPr>
          <w:b/>
          <w:lang w:val="uk-UA"/>
        </w:rPr>
        <w:t>згода</w:t>
      </w:r>
      <w:r w:rsidRPr="00001EB1">
        <w:rPr>
          <w:b/>
        </w:rPr>
        <w:t xml:space="preserve"> про обробку даних.</w:t>
      </w:r>
    </w:p>
    <w:p w14:paraId="712CBBB0" w14:textId="77777777" w:rsidR="00001EB1" w:rsidRDefault="00001EB1" w:rsidP="00001EB1">
      <w:r>
        <w:t>Інформаційний обов'язок реалізується у зв'язку зі ст. 13 та ст. 14 Регламент Європейського Парламенту</w:t>
      </w:r>
    </w:p>
    <w:p w14:paraId="5C294BFE" w14:textId="77777777" w:rsidR="00001EB1" w:rsidRDefault="00001EB1" w:rsidP="00001EB1">
      <w:r>
        <w:t>і Ради (ЄС) 2016/679 від 27 квітня 2016 року про захист фізичних осіб щодо обробки персональних даних і вільного переміщення таких даних, а також про скасування Директиви 95/46/ЄС (Загальний регламент про захист персональних даних) (OJ .Urz. UE L 119, ст. 1) - далі іменується як GDPR - ми інформуємо вас про спосіб і мету, з якою ми обробляємо ваші персональні дані, а також про ваші права відповідно до GDPR :</w:t>
      </w:r>
    </w:p>
    <w:p w14:paraId="37552F42" w14:textId="77777777" w:rsidR="00001EB1" w:rsidRDefault="00001EB1" w:rsidP="00001EB1">
      <w:pPr>
        <w:pStyle w:val="Akapitzlist"/>
        <w:numPr>
          <w:ilvl w:val="0"/>
          <w:numId w:val="28"/>
        </w:numPr>
      </w:pPr>
      <w:r>
        <w:t>Контролером персональних даних є відповідно:</w:t>
      </w:r>
    </w:p>
    <w:p w14:paraId="5A02C49A" w14:textId="77777777" w:rsidR="00001EB1" w:rsidRPr="00001EB1" w:rsidRDefault="00001EB1" w:rsidP="00001EB1">
      <w:pPr>
        <w:pStyle w:val="Akapitzlist"/>
        <w:numPr>
          <w:ilvl w:val="1"/>
          <w:numId w:val="29"/>
        </w:numPr>
        <w:rPr>
          <w:lang w:val="uk-UA"/>
        </w:rPr>
      </w:pPr>
      <w:r w:rsidRPr="00001EB1">
        <w:rPr>
          <w:lang w:val="pl-PL"/>
        </w:rPr>
        <w:t xml:space="preserve">Biłgoraj Agencja Rozwoju Regionalnego Spółka Akcyjna </w:t>
      </w:r>
      <w:r>
        <w:t>з</w:t>
      </w:r>
      <w:r w:rsidRPr="00001EB1">
        <w:rPr>
          <w:lang w:val="pl-PL"/>
        </w:rPr>
        <w:t xml:space="preserve"> </w:t>
      </w:r>
      <w:r>
        <w:t>зареєстрованим</w:t>
      </w:r>
      <w:r w:rsidRPr="00001EB1">
        <w:rPr>
          <w:lang w:val="pl-PL"/>
        </w:rPr>
        <w:t xml:space="preserve"> </w:t>
      </w:r>
      <w:r>
        <w:t>офісом</w:t>
      </w:r>
      <w:r w:rsidRPr="00001EB1">
        <w:rPr>
          <w:lang w:val="pl-PL"/>
        </w:rPr>
        <w:t xml:space="preserve"> </w:t>
      </w:r>
      <w:r>
        <w:t>у</w:t>
      </w:r>
      <w:r w:rsidRPr="00001EB1">
        <w:rPr>
          <w:lang w:val="pl-PL"/>
        </w:rPr>
        <w:t xml:space="preserve"> </w:t>
      </w:r>
      <w:r>
        <w:t>Білгораї</w:t>
      </w:r>
      <w:r w:rsidRPr="00001EB1">
        <w:rPr>
          <w:lang w:val="pl-PL"/>
        </w:rPr>
        <w:t xml:space="preserve">, </w:t>
      </w:r>
      <w:r>
        <w:t>вул</w:t>
      </w:r>
      <w:r w:rsidRPr="00001EB1">
        <w:rPr>
          <w:lang w:val="pl-PL"/>
        </w:rPr>
        <w:t xml:space="preserve">. T. Kościuszki 65, 23-400 Biłgoraj, NIP: 918-001-06-47, </w:t>
      </w:r>
      <w:r>
        <w:t>внесено</w:t>
      </w:r>
      <w:r w:rsidRPr="00001EB1">
        <w:rPr>
          <w:lang w:val="pl-PL"/>
        </w:rPr>
        <w:t xml:space="preserve"> </w:t>
      </w:r>
      <w:r>
        <w:t>до</w:t>
      </w:r>
      <w:r w:rsidRPr="00001EB1">
        <w:rPr>
          <w:lang w:val="pl-PL"/>
        </w:rPr>
        <w:t xml:space="preserve"> </w:t>
      </w:r>
      <w:r>
        <w:t>Національного</w:t>
      </w:r>
      <w:r w:rsidRPr="00001EB1">
        <w:rPr>
          <w:lang w:val="pl-PL"/>
        </w:rPr>
        <w:t xml:space="preserve"> </w:t>
      </w:r>
      <w:r>
        <w:t>судового</w:t>
      </w:r>
      <w:r w:rsidRPr="00001EB1">
        <w:rPr>
          <w:lang w:val="pl-PL"/>
        </w:rPr>
        <w:t xml:space="preserve"> </w:t>
      </w:r>
      <w:r>
        <w:t>реєстру</w:t>
      </w:r>
      <w:r w:rsidRPr="00001EB1">
        <w:rPr>
          <w:lang w:val="pl-PL"/>
        </w:rPr>
        <w:t xml:space="preserve">, </w:t>
      </w:r>
      <w:r>
        <w:t>який</w:t>
      </w:r>
      <w:r w:rsidRPr="00001EB1">
        <w:rPr>
          <w:lang w:val="pl-PL"/>
        </w:rPr>
        <w:t xml:space="preserve"> </w:t>
      </w:r>
      <w:r>
        <w:t>веде</w:t>
      </w:r>
      <w:r w:rsidRPr="00001EB1">
        <w:rPr>
          <w:lang w:val="pl-PL"/>
        </w:rPr>
        <w:t xml:space="preserve"> </w:t>
      </w:r>
      <w:r>
        <w:t>Окружний</w:t>
      </w:r>
      <w:r w:rsidRPr="00001EB1">
        <w:rPr>
          <w:lang w:val="pl-PL"/>
        </w:rPr>
        <w:t xml:space="preserve"> </w:t>
      </w:r>
      <w:r>
        <w:t>суд</w:t>
      </w:r>
      <w:r w:rsidRPr="00001EB1">
        <w:rPr>
          <w:lang w:val="pl-PL"/>
        </w:rPr>
        <w:t xml:space="preserve"> </w:t>
      </w:r>
      <w:r>
        <w:t>Люблін</w:t>
      </w:r>
      <w:r w:rsidRPr="00001EB1">
        <w:rPr>
          <w:lang w:val="pl-PL"/>
        </w:rPr>
        <w:t xml:space="preserve"> - </w:t>
      </w:r>
      <w:r>
        <w:t>Вшода</w:t>
      </w:r>
      <w:r w:rsidRPr="00001EB1">
        <w:rPr>
          <w:lang w:val="pl-PL"/>
        </w:rPr>
        <w:t xml:space="preserve"> </w:t>
      </w:r>
      <w:r>
        <w:t>в</w:t>
      </w:r>
      <w:r w:rsidRPr="00001EB1">
        <w:rPr>
          <w:lang w:val="pl-PL"/>
        </w:rPr>
        <w:t xml:space="preserve"> </w:t>
      </w:r>
      <w:r>
        <w:t>Любліні</w:t>
      </w:r>
      <w:r w:rsidRPr="00001EB1">
        <w:rPr>
          <w:lang w:val="pl-PL"/>
        </w:rPr>
        <w:t xml:space="preserve"> </w:t>
      </w:r>
      <w:r>
        <w:t>з</w:t>
      </w:r>
      <w:r w:rsidRPr="00001EB1">
        <w:rPr>
          <w:lang w:val="pl-PL"/>
        </w:rPr>
        <w:t xml:space="preserve"> </w:t>
      </w:r>
      <w:r>
        <w:t>зареєстрованим</w:t>
      </w:r>
      <w:r w:rsidRPr="00001EB1">
        <w:rPr>
          <w:lang w:val="pl-PL"/>
        </w:rPr>
        <w:t xml:space="preserve"> </w:t>
      </w:r>
      <w:r>
        <w:t>офісом</w:t>
      </w:r>
      <w:r w:rsidRPr="00001EB1">
        <w:rPr>
          <w:lang w:val="pl-PL"/>
        </w:rPr>
        <w:t xml:space="preserve"> </w:t>
      </w:r>
      <w:r>
        <w:t>у</w:t>
      </w:r>
      <w:r w:rsidRPr="00001EB1">
        <w:rPr>
          <w:lang w:val="pl-PL"/>
        </w:rPr>
        <w:t xml:space="preserve"> </w:t>
      </w:r>
      <w:r>
        <w:t>Свідніку</w:t>
      </w:r>
      <w:r w:rsidRPr="00001EB1">
        <w:rPr>
          <w:lang w:val="pl-PL"/>
        </w:rPr>
        <w:t xml:space="preserve"> </w:t>
      </w:r>
      <w:r>
        <w:t>під</w:t>
      </w:r>
      <w:r w:rsidRPr="00001EB1">
        <w:rPr>
          <w:lang w:val="pl-PL"/>
        </w:rPr>
        <w:t xml:space="preserve"> № 0000029538, </w:t>
      </w:r>
      <w:r>
        <w:t>тел</w:t>
      </w:r>
      <w:r w:rsidRPr="00001EB1">
        <w:rPr>
          <w:lang w:val="pl-PL"/>
        </w:rPr>
        <w:t xml:space="preserve">.84 686 53 93, </w:t>
      </w:r>
      <w:r>
        <w:t>електронна</w:t>
      </w:r>
      <w:r w:rsidRPr="00001EB1">
        <w:rPr>
          <w:lang w:val="pl-PL"/>
        </w:rPr>
        <w:t xml:space="preserve"> </w:t>
      </w:r>
      <w:r>
        <w:t>пошта</w:t>
      </w:r>
      <w:r w:rsidRPr="00001EB1">
        <w:rPr>
          <w:lang w:val="pl-PL"/>
        </w:rPr>
        <w:t xml:space="preserve">: </w:t>
      </w:r>
      <w:hyperlink r:id="rId8" w:history="1">
        <w:r w:rsidRPr="00001EB1">
          <w:rPr>
            <w:rStyle w:val="Hipercze"/>
            <w:lang w:val="pl-PL"/>
          </w:rPr>
          <w:t>biuro@barr.org.pl</w:t>
        </w:r>
      </w:hyperlink>
      <w:r w:rsidRPr="00001EB1">
        <w:rPr>
          <w:lang w:val="pl-PL"/>
        </w:rPr>
        <w:t>.</w:t>
      </w:r>
      <w:r w:rsidRPr="00001EB1">
        <w:rPr>
          <w:lang w:val="uk-UA"/>
        </w:rPr>
        <w:t xml:space="preserve"> </w:t>
      </w:r>
    </w:p>
    <w:p w14:paraId="373D28AE" w14:textId="77777777" w:rsidR="00001EB1" w:rsidRPr="00001EB1" w:rsidRDefault="00001EB1" w:rsidP="00001EB1">
      <w:pPr>
        <w:pStyle w:val="Akapitzlist"/>
        <w:numPr>
          <w:ilvl w:val="1"/>
          <w:numId w:val="29"/>
        </w:numPr>
        <w:rPr>
          <w:lang w:val="pl-PL"/>
        </w:rPr>
      </w:pPr>
      <w:r>
        <w:t>Люблінське</w:t>
      </w:r>
      <w:r w:rsidRPr="00001EB1">
        <w:t xml:space="preserve"> </w:t>
      </w:r>
      <w:r>
        <w:t>воєводство</w:t>
      </w:r>
      <w:r w:rsidRPr="00001EB1">
        <w:t xml:space="preserve"> </w:t>
      </w:r>
      <w:r>
        <w:t>з</w:t>
      </w:r>
      <w:r w:rsidRPr="00001EB1">
        <w:t xml:space="preserve"> </w:t>
      </w:r>
      <w:r>
        <w:t>юридичною</w:t>
      </w:r>
      <w:r w:rsidRPr="00001EB1">
        <w:t xml:space="preserve"> </w:t>
      </w:r>
      <w:r>
        <w:t>адресою</w:t>
      </w:r>
      <w:r w:rsidRPr="00001EB1">
        <w:t xml:space="preserve"> </w:t>
      </w:r>
      <w:r>
        <w:t>вул</w:t>
      </w:r>
      <w:r w:rsidRPr="00001EB1">
        <w:t xml:space="preserve">. </w:t>
      </w:r>
      <w:r w:rsidRPr="00001EB1">
        <w:rPr>
          <w:lang w:val="pl-PL"/>
        </w:rPr>
        <w:t>Artura Grottgera 4, 20-029 Lublin</w:t>
      </w:r>
    </w:p>
    <w:p w14:paraId="404E61CB" w14:textId="77777777" w:rsidR="00001EB1" w:rsidRPr="00001EB1" w:rsidRDefault="00001EB1" w:rsidP="00001EB1">
      <w:pPr>
        <w:pStyle w:val="Akapitzlist"/>
        <w:numPr>
          <w:ilvl w:val="0"/>
          <w:numId w:val="28"/>
        </w:numPr>
        <w:rPr>
          <w:lang w:val="pl-PL"/>
        </w:rPr>
      </w:pPr>
      <w:r>
        <w:t>Обробка</w:t>
      </w:r>
      <w:r w:rsidRPr="00001EB1">
        <w:rPr>
          <w:lang w:val="pl-PL"/>
        </w:rPr>
        <w:t xml:space="preserve"> </w:t>
      </w:r>
      <w:r>
        <w:t>персональних</w:t>
      </w:r>
      <w:r w:rsidRPr="00001EB1">
        <w:rPr>
          <w:lang w:val="pl-PL"/>
        </w:rPr>
        <w:t xml:space="preserve"> </w:t>
      </w:r>
      <w:r>
        <w:t>даних</w:t>
      </w:r>
      <w:r w:rsidRPr="00001EB1">
        <w:rPr>
          <w:lang w:val="pl-PL"/>
        </w:rPr>
        <w:t xml:space="preserve"> </w:t>
      </w:r>
      <w:r>
        <w:t>є</w:t>
      </w:r>
      <w:r w:rsidRPr="00001EB1">
        <w:rPr>
          <w:lang w:val="pl-PL"/>
        </w:rPr>
        <w:t xml:space="preserve"> </w:t>
      </w:r>
      <w:r>
        <w:t>законною</w:t>
      </w:r>
      <w:r w:rsidRPr="00001EB1">
        <w:rPr>
          <w:lang w:val="pl-PL"/>
        </w:rPr>
        <w:t xml:space="preserve"> </w:t>
      </w:r>
      <w:r>
        <w:t>та</w:t>
      </w:r>
      <w:r w:rsidRPr="00001EB1">
        <w:rPr>
          <w:lang w:val="pl-PL"/>
        </w:rPr>
        <w:t xml:space="preserve"> </w:t>
      </w:r>
      <w:r>
        <w:t>відповідає</w:t>
      </w:r>
      <w:r w:rsidRPr="00001EB1">
        <w:rPr>
          <w:lang w:val="pl-PL"/>
        </w:rPr>
        <w:t xml:space="preserve"> </w:t>
      </w:r>
      <w:r>
        <w:t>умовам</w:t>
      </w:r>
      <w:r w:rsidRPr="00001EB1">
        <w:rPr>
          <w:lang w:val="pl-PL"/>
        </w:rPr>
        <w:t xml:space="preserve">, </w:t>
      </w:r>
      <w:r>
        <w:t>зазначеним</w:t>
      </w:r>
      <w:r w:rsidRPr="00001EB1">
        <w:rPr>
          <w:lang w:val="pl-PL"/>
        </w:rPr>
        <w:t xml:space="preserve"> </w:t>
      </w:r>
      <w:r>
        <w:t>у</w:t>
      </w:r>
      <w:r w:rsidRPr="00001EB1">
        <w:rPr>
          <w:lang w:val="pl-PL"/>
        </w:rPr>
        <w:t xml:space="preserve"> </w:t>
      </w:r>
      <w:r>
        <w:t>ст</w:t>
      </w:r>
      <w:r w:rsidRPr="00001EB1">
        <w:rPr>
          <w:lang w:val="pl-PL"/>
        </w:rPr>
        <w:t xml:space="preserve">. 6 </w:t>
      </w:r>
      <w:r>
        <w:t>розділ</w:t>
      </w:r>
      <w:r w:rsidRPr="00001EB1">
        <w:rPr>
          <w:lang w:val="pl-PL"/>
        </w:rPr>
        <w:t xml:space="preserve"> 1 </w:t>
      </w:r>
      <w:r>
        <w:t>лист</w:t>
      </w:r>
      <w:r w:rsidRPr="00001EB1">
        <w:rPr>
          <w:lang w:val="pl-PL"/>
        </w:rPr>
        <w:t xml:space="preserve"> </w:t>
      </w:r>
      <w:r>
        <w:t>в</w:t>
      </w:r>
      <w:r w:rsidRPr="00001EB1">
        <w:rPr>
          <w:lang w:val="pl-PL"/>
        </w:rPr>
        <w:t xml:space="preserve"> </w:t>
      </w:r>
      <w:r>
        <w:t>та</w:t>
      </w:r>
      <w:r w:rsidRPr="00001EB1">
        <w:rPr>
          <w:lang w:val="pl-PL"/>
        </w:rPr>
        <w:t xml:space="preserve"> </w:t>
      </w:r>
      <w:r>
        <w:t>ст</w:t>
      </w:r>
      <w:r w:rsidRPr="00001EB1">
        <w:rPr>
          <w:lang w:val="pl-PL"/>
        </w:rPr>
        <w:t xml:space="preserve">. 9 </w:t>
      </w:r>
      <w:r>
        <w:t>розділ</w:t>
      </w:r>
      <w:r w:rsidRPr="00001EB1">
        <w:rPr>
          <w:lang w:val="pl-PL"/>
        </w:rPr>
        <w:t xml:space="preserve"> 2 </w:t>
      </w:r>
      <w:r>
        <w:t>лист</w:t>
      </w:r>
      <w:r w:rsidRPr="00001EB1">
        <w:rPr>
          <w:lang w:val="pl-PL"/>
        </w:rPr>
        <w:t xml:space="preserve"> g </w:t>
      </w:r>
      <w:r>
        <w:t>Регламент</w:t>
      </w:r>
      <w:r w:rsidRPr="00001EB1">
        <w:rPr>
          <w:lang w:val="pl-PL"/>
        </w:rPr>
        <w:t xml:space="preserve"> (</w:t>
      </w:r>
      <w:r>
        <w:t>ЄС</w:t>
      </w:r>
      <w:r w:rsidRPr="00001EB1">
        <w:rPr>
          <w:lang w:val="pl-PL"/>
        </w:rPr>
        <w:t xml:space="preserve">) 2016/679 </w:t>
      </w:r>
      <w:r>
        <w:t>Європейського</w:t>
      </w:r>
      <w:r w:rsidRPr="00001EB1">
        <w:rPr>
          <w:lang w:val="pl-PL"/>
        </w:rPr>
        <w:t xml:space="preserve"> </w:t>
      </w:r>
      <w:r>
        <w:t>Парламенту</w:t>
      </w:r>
      <w:r w:rsidRPr="00001EB1">
        <w:rPr>
          <w:lang w:val="pl-PL"/>
        </w:rPr>
        <w:t xml:space="preserve"> </w:t>
      </w:r>
      <w:r>
        <w:t>та</w:t>
      </w:r>
      <w:r w:rsidRPr="00001EB1">
        <w:rPr>
          <w:lang w:val="pl-PL"/>
        </w:rPr>
        <w:t xml:space="preserve"> </w:t>
      </w:r>
      <w:r>
        <w:t>Ради</w:t>
      </w:r>
      <w:r w:rsidRPr="00001EB1">
        <w:rPr>
          <w:lang w:val="pl-PL"/>
        </w:rPr>
        <w:t xml:space="preserve"> - </w:t>
      </w:r>
      <w:r>
        <w:t>персональні</w:t>
      </w:r>
      <w:r w:rsidRPr="00001EB1">
        <w:rPr>
          <w:lang w:val="pl-PL"/>
        </w:rPr>
        <w:t xml:space="preserve"> </w:t>
      </w:r>
      <w:r>
        <w:t>дані</w:t>
      </w:r>
      <w:r w:rsidRPr="00001EB1">
        <w:rPr>
          <w:lang w:val="pl-PL"/>
        </w:rPr>
        <w:t xml:space="preserve"> </w:t>
      </w:r>
      <w:r>
        <w:t>необхідні</w:t>
      </w:r>
      <w:r w:rsidRPr="00001EB1">
        <w:rPr>
          <w:lang w:val="pl-PL"/>
        </w:rPr>
        <w:t xml:space="preserve"> </w:t>
      </w:r>
      <w:r>
        <w:t>для</w:t>
      </w:r>
      <w:r w:rsidRPr="00001EB1">
        <w:rPr>
          <w:lang w:val="pl-PL"/>
        </w:rPr>
        <w:t xml:space="preserve"> </w:t>
      </w:r>
      <w:r>
        <w:t>реалізації</w:t>
      </w:r>
      <w:r w:rsidRPr="00001EB1">
        <w:rPr>
          <w:lang w:val="pl-PL"/>
        </w:rPr>
        <w:t xml:space="preserve"> </w:t>
      </w:r>
      <w:r>
        <w:t>Програми</w:t>
      </w:r>
      <w:r w:rsidRPr="00001EB1">
        <w:rPr>
          <w:lang w:val="pl-PL"/>
        </w:rPr>
        <w:t xml:space="preserve"> </w:t>
      </w:r>
      <w:r>
        <w:t>Європейських</w:t>
      </w:r>
      <w:r w:rsidRPr="00001EB1">
        <w:rPr>
          <w:lang w:val="pl-PL"/>
        </w:rPr>
        <w:t xml:space="preserve"> </w:t>
      </w:r>
      <w:r>
        <w:t>фондів</w:t>
      </w:r>
      <w:r w:rsidRPr="00001EB1">
        <w:rPr>
          <w:lang w:val="pl-PL"/>
        </w:rPr>
        <w:t xml:space="preserve"> </w:t>
      </w:r>
      <w:r>
        <w:t>для</w:t>
      </w:r>
      <w:r w:rsidRPr="00001EB1">
        <w:rPr>
          <w:lang w:val="pl-PL"/>
        </w:rPr>
        <w:t xml:space="preserve"> </w:t>
      </w:r>
      <w:r>
        <w:t>Любліна</w:t>
      </w:r>
      <w:r w:rsidRPr="00001EB1">
        <w:rPr>
          <w:lang w:val="pl-PL"/>
        </w:rPr>
        <w:t xml:space="preserve"> 2021-2027 </w:t>
      </w:r>
      <w:r>
        <w:t>на</w:t>
      </w:r>
      <w:r w:rsidRPr="00001EB1">
        <w:rPr>
          <w:lang w:val="pl-PL"/>
        </w:rPr>
        <w:t xml:space="preserve"> </w:t>
      </w:r>
      <w:r>
        <w:t>основі</w:t>
      </w:r>
      <w:r w:rsidRPr="00001EB1">
        <w:rPr>
          <w:lang w:val="pl-PL"/>
        </w:rPr>
        <w:t>:</w:t>
      </w:r>
    </w:p>
    <w:p w14:paraId="1A0A86A2" w14:textId="77777777" w:rsidR="00001EB1" w:rsidRPr="00001EB1" w:rsidRDefault="00001EB1" w:rsidP="00001EB1">
      <w:pPr>
        <w:pStyle w:val="Akapitzlist"/>
        <w:numPr>
          <w:ilvl w:val="0"/>
          <w:numId w:val="30"/>
        </w:numPr>
        <w:rPr>
          <w:lang w:val="pl-PL"/>
        </w:rPr>
      </w:pPr>
      <w:r>
        <w:t>Регламент</w:t>
      </w:r>
      <w:r w:rsidRPr="00001EB1">
        <w:rPr>
          <w:lang w:val="pl-PL"/>
        </w:rPr>
        <w:t xml:space="preserve"> (</w:t>
      </w:r>
      <w:r>
        <w:t>ЄС</w:t>
      </w:r>
      <w:r w:rsidRPr="00001EB1">
        <w:rPr>
          <w:lang w:val="pl-PL"/>
        </w:rPr>
        <w:t xml:space="preserve">) 2021/1060 </w:t>
      </w:r>
      <w:r>
        <w:t>Європейського</w:t>
      </w:r>
      <w:r w:rsidRPr="00001EB1">
        <w:rPr>
          <w:lang w:val="pl-PL"/>
        </w:rPr>
        <w:t xml:space="preserve"> </w:t>
      </w:r>
      <w:r>
        <w:t>Парламенту</w:t>
      </w:r>
      <w:r w:rsidRPr="00001EB1">
        <w:rPr>
          <w:lang w:val="pl-PL"/>
        </w:rPr>
        <w:t xml:space="preserve"> </w:t>
      </w:r>
      <w:r>
        <w:t>та</w:t>
      </w:r>
      <w:r w:rsidRPr="00001EB1">
        <w:rPr>
          <w:lang w:val="pl-PL"/>
        </w:rPr>
        <w:t xml:space="preserve"> </w:t>
      </w:r>
      <w:r>
        <w:t>Ради</w:t>
      </w:r>
      <w:r w:rsidRPr="00001EB1">
        <w:rPr>
          <w:lang w:val="pl-PL"/>
        </w:rPr>
        <w:t xml:space="preserve"> </w:t>
      </w:r>
      <w:r>
        <w:t>від</w:t>
      </w:r>
      <w:r w:rsidRPr="00001EB1">
        <w:rPr>
          <w:lang w:val="pl-PL"/>
        </w:rPr>
        <w:t xml:space="preserve"> 24 </w:t>
      </w:r>
      <w:r>
        <w:t>червня</w:t>
      </w:r>
      <w:r w:rsidRPr="00001EB1">
        <w:rPr>
          <w:lang w:val="pl-PL"/>
        </w:rPr>
        <w:t xml:space="preserve"> 2021 </w:t>
      </w:r>
      <w:r>
        <w:t>року</w:t>
      </w:r>
      <w:r w:rsidRPr="00001EB1">
        <w:rPr>
          <w:lang w:val="pl-PL"/>
        </w:rPr>
        <w:t xml:space="preserve">, </w:t>
      </w:r>
      <w:r>
        <w:t>що</w:t>
      </w:r>
      <w:r w:rsidRPr="00001EB1">
        <w:rPr>
          <w:lang w:val="pl-PL"/>
        </w:rPr>
        <w:t xml:space="preserve"> </w:t>
      </w:r>
      <w:r>
        <w:t>встановлює</w:t>
      </w:r>
      <w:r w:rsidRPr="00001EB1">
        <w:rPr>
          <w:lang w:val="pl-PL"/>
        </w:rPr>
        <w:t xml:space="preserve"> </w:t>
      </w:r>
      <w:r>
        <w:t>спільні</w:t>
      </w:r>
      <w:r w:rsidRPr="00001EB1">
        <w:rPr>
          <w:lang w:val="pl-PL"/>
        </w:rPr>
        <w:t xml:space="preserve"> </w:t>
      </w:r>
      <w:r>
        <w:t>положення</w:t>
      </w:r>
      <w:r w:rsidRPr="00001EB1">
        <w:rPr>
          <w:lang w:val="pl-PL"/>
        </w:rPr>
        <w:t xml:space="preserve"> </w:t>
      </w:r>
      <w:r>
        <w:t>щодо</w:t>
      </w:r>
      <w:r w:rsidRPr="00001EB1">
        <w:rPr>
          <w:lang w:val="pl-PL"/>
        </w:rPr>
        <w:t xml:space="preserve"> </w:t>
      </w:r>
      <w:r>
        <w:t>Європейського</w:t>
      </w:r>
      <w:r w:rsidRPr="00001EB1">
        <w:rPr>
          <w:lang w:val="pl-PL"/>
        </w:rPr>
        <w:t xml:space="preserve"> </w:t>
      </w:r>
      <w:r>
        <w:t>фонду</w:t>
      </w:r>
      <w:r w:rsidRPr="00001EB1">
        <w:rPr>
          <w:lang w:val="pl-PL"/>
        </w:rPr>
        <w:t xml:space="preserve"> </w:t>
      </w:r>
      <w:r>
        <w:t>регіонального</w:t>
      </w:r>
      <w:r w:rsidRPr="00001EB1">
        <w:rPr>
          <w:lang w:val="pl-PL"/>
        </w:rPr>
        <w:t xml:space="preserve"> </w:t>
      </w:r>
      <w:r>
        <w:t>розвитку</w:t>
      </w:r>
      <w:r w:rsidRPr="00001EB1">
        <w:rPr>
          <w:lang w:val="pl-PL"/>
        </w:rPr>
        <w:t xml:space="preserve">, </w:t>
      </w:r>
      <w:r>
        <w:t>Європейського</w:t>
      </w:r>
      <w:r w:rsidRPr="00001EB1">
        <w:rPr>
          <w:lang w:val="pl-PL"/>
        </w:rPr>
        <w:t xml:space="preserve"> </w:t>
      </w:r>
      <w:r>
        <w:t>соціального</w:t>
      </w:r>
      <w:r w:rsidRPr="00001EB1">
        <w:rPr>
          <w:lang w:val="pl-PL"/>
        </w:rPr>
        <w:t xml:space="preserve"> </w:t>
      </w:r>
      <w:r>
        <w:t>фонду</w:t>
      </w:r>
      <w:r w:rsidRPr="00001EB1">
        <w:rPr>
          <w:lang w:val="pl-PL"/>
        </w:rPr>
        <w:t xml:space="preserve"> </w:t>
      </w:r>
      <w:r>
        <w:t>плюс</w:t>
      </w:r>
      <w:r w:rsidRPr="00001EB1">
        <w:rPr>
          <w:lang w:val="pl-PL"/>
        </w:rPr>
        <w:t xml:space="preserve">, </w:t>
      </w:r>
      <w:r>
        <w:t>Фонду</w:t>
      </w:r>
      <w:r w:rsidRPr="00001EB1">
        <w:rPr>
          <w:lang w:val="pl-PL"/>
        </w:rPr>
        <w:t xml:space="preserve"> </w:t>
      </w:r>
      <w:r>
        <w:t>згуртованості</w:t>
      </w:r>
      <w:r w:rsidRPr="00001EB1">
        <w:rPr>
          <w:lang w:val="pl-PL"/>
        </w:rPr>
        <w:t xml:space="preserve">, </w:t>
      </w:r>
      <w:r>
        <w:t>Фонду</w:t>
      </w:r>
      <w:r w:rsidRPr="00001EB1">
        <w:rPr>
          <w:lang w:val="pl-PL"/>
        </w:rPr>
        <w:t xml:space="preserve"> </w:t>
      </w:r>
      <w:r>
        <w:t>справедливого</w:t>
      </w:r>
      <w:r w:rsidRPr="00001EB1">
        <w:rPr>
          <w:lang w:val="pl-PL"/>
        </w:rPr>
        <w:t xml:space="preserve"> </w:t>
      </w:r>
      <w:r>
        <w:t>переходу</w:t>
      </w:r>
      <w:r w:rsidRPr="00001EB1">
        <w:rPr>
          <w:lang w:val="pl-PL"/>
        </w:rPr>
        <w:t xml:space="preserve"> </w:t>
      </w:r>
      <w:r>
        <w:t>та</w:t>
      </w:r>
      <w:r w:rsidRPr="00001EB1">
        <w:rPr>
          <w:lang w:val="pl-PL"/>
        </w:rPr>
        <w:t xml:space="preserve"> </w:t>
      </w:r>
      <w:r>
        <w:t>Європейського</w:t>
      </w:r>
      <w:r w:rsidRPr="00001EB1">
        <w:rPr>
          <w:lang w:val="pl-PL"/>
        </w:rPr>
        <w:t xml:space="preserve"> </w:t>
      </w:r>
      <w:r>
        <w:t>морського</w:t>
      </w:r>
      <w:r w:rsidRPr="00001EB1">
        <w:rPr>
          <w:lang w:val="pl-PL"/>
        </w:rPr>
        <w:t xml:space="preserve"> </w:t>
      </w:r>
      <w:r>
        <w:t>рибальства</w:t>
      </w:r>
      <w:r w:rsidRPr="00001EB1">
        <w:rPr>
          <w:lang w:val="pl-PL"/>
        </w:rPr>
        <w:t xml:space="preserve"> </w:t>
      </w:r>
      <w:r>
        <w:t>та</w:t>
      </w:r>
      <w:r w:rsidRPr="00001EB1">
        <w:rPr>
          <w:lang w:val="pl-PL"/>
        </w:rPr>
        <w:t xml:space="preserve"> </w:t>
      </w:r>
      <w:r>
        <w:t>Фонд</w:t>
      </w:r>
      <w:r w:rsidRPr="00001EB1">
        <w:rPr>
          <w:lang w:val="pl-PL"/>
        </w:rPr>
        <w:t xml:space="preserve"> </w:t>
      </w:r>
      <w:r>
        <w:t>аквакультури</w:t>
      </w:r>
      <w:r w:rsidRPr="00001EB1">
        <w:rPr>
          <w:lang w:val="pl-PL"/>
        </w:rPr>
        <w:t xml:space="preserve">, </w:t>
      </w:r>
      <w:r>
        <w:t>а</w:t>
      </w:r>
      <w:r w:rsidRPr="00001EB1">
        <w:rPr>
          <w:lang w:val="pl-PL"/>
        </w:rPr>
        <w:t xml:space="preserve"> </w:t>
      </w:r>
      <w:r>
        <w:t>також</w:t>
      </w:r>
      <w:r w:rsidRPr="00001EB1">
        <w:rPr>
          <w:lang w:val="pl-PL"/>
        </w:rPr>
        <w:t xml:space="preserve"> </w:t>
      </w:r>
      <w:r>
        <w:t>фінансові</w:t>
      </w:r>
      <w:r w:rsidRPr="00001EB1">
        <w:rPr>
          <w:lang w:val="pl-PL"/>
        </w:rPr>
        <w:t xml:space="preserve"> </w:t>
      </w:r>
      <w:r>
        <w:t>положення</w:t>
      </w:r>
      <w:r w:rsidRPr="00001EB1">
        <w:rPr>
          <w:lang w:val="pl-PL"/>
        </w:rPr>
        <w:t xml:space="preserve"> </w:t>
      </w:r>
      <w:r>
        <w:t>для</w:t>
      </w:r>
      <w:r w:rsidRPr="00001EB1">
        <w:rPr>
          <w:lang w:val="pl-PL"/>
        </w:rPr>
        <w:t xml:space="preserve"> </w:t>
      </w:r>
      <w:r>
        <w:t>цих</w:t>
      </w:r>
      <w:r w:rsidRPr="00001EB1">
        <w:rPr>
          <w:lang w:val="pl-PL"/>
        </w:rPr>
        <w:t xml:space="preserve"> </w:t>
      </w:r>
      <w:r>
        <w:t>фондів</w:t>
      </w:r>
      <w:r w:rsidRPr="00001EB1">
        <w:rPr>
          <w:lang w:val="pl-PL"/>
        </w:rPr>
        <w:t xml:space="preserve"> </w:t>
      </w:r>
      <w:r>
        <w:t>і</w:t>
      </w:r>
      <w:r w:rsidRPr="00001EB1">
        <w:rPr>
          <w:lang w:val="pl-PL"/>
        </w:rPr>
        <w:t xml:space="preserve"> </w:t>
      </w:r>
      <w:r>
        <w:t>для</w:t>
      </w:r>
      <w:r w:rsidRPr="00001EB1">
        <w:rPr>
          <w:lang w:val="pl-PL"/>
        </w:rPr>
        <w:t xml:space="preserve"> </w:t>
      </w:r>
      <w:r>
        <w:t>Фонду</w:t>
      </w:r>
      <w:r w:rsidRPr="00001EB1">
        <w:rPr>
          <w:lang w:val="pl-PL"/>
        </w:rPr>
        <w:t xml:space="preserve"> </w:t>
      </w:r>
      <w:r>
        <w:t>притулку</w:t>
      </w:r>
      <w:r w:rsidRPr="00001EB1">
        <w:rPr>
          <w:lang w:val="pl-PL"/>
        </w:rPr>
        <w:t xml:space="preserve">, </w:t>
      </w:r>
      <w:r>
        <w:t>міграції</w:t>
      </w:r>
      <w:r w:rsidRPr="00001EB1">
        <w:rPr>
          <w:lang w:val="pl-PL"/>
        </w:rPr>
        <w:t xml:space="preserve"> </w:t>
      </w:r>
      <w:r>
        <w:t>та</w:t>
      </w:r>
      <w:r w:rsidRPr="00001EB1">
        <w:rPr>
          <w:lang w:val="pl-PL"/>
        </w:rPr>
        <w:t xml:space="preserve"> </w:t>
      </w:r>
      <w:r>
        <w:t>інтеграції</w:t>
      </w:r>
      <w:r w:rsidRPr="00001EB1">
        <w:rPr>
          <w:lang w:val="pl-PL"/>
        </w:rPr>
        <w:t xml:space="preserve">, </w:t>
      </w:r>
      <w:r>
        <w:t>Фонду</w:t>
      </w:r>
      <w:r w:rsidRPr="00001EB1">
        <w:rPr>
          <w:lang w:val="pl-PL"/>
        </w:rPr>
        <w:t xml:space="preserve"> </w:t>
      </w:r>
      <w:r>
        <w:t>внутрішньої</w:t>
      </w:r>
      <w:r w:rsidRPr="00001EB1">
        <w:rPr>
          <w:lang w:val="pl-PL"/>
        </w:rPr>
        <w:t xml:space="preserve"> </w:t>
      </w:r>
      <w:r>
        <w:t>безпеки</w:t>
      </w:r>
      <w:r>
        <w:rPr>
          <w:lang w:val="uk-UA"/>
        </w:rPr>
        <w:t xml:space="preserve"> </w:t>
      </w:r>
      <w:r>
        <w:t>та</w:t>
      </w:r>
      <w:r w:rsidRPr="00001EB1">
        <w:rPr>
          <w:lang w:val="pl-PL"/>
        </w:rPr>
        <w:t xml:space="preserve"> </w:t>
      </w:r>
      <w:r>
        <w:t>Інструмент</w:t>
      </w:r>
      <w:r w:rsidRPr="00001EB1">
        <w:rPr>
          <w:lang w:val="pl-PL"/>
        </w:rPr>
        <w:t xml:space="preserve"> </w:t>
      </w:r>
      <w:r>
        <w:t>фінансової</w:t>
      </w:r>
      <w:r w:rsidRPr="00001EB1">
        <w:rPr>
          <w:lang w:val="pl-PL"/>
        </w:rPr>
        <w:t xml:space="preserve"> </w:t>
      </w:r>
      <w:r>
        <w:t>підтримки</w:t>
      </w:r>
      <w:r w:rsidRPr="00001EB1">
        <w:rPr>
          <w:lang w:val="pl-PL"/>
        </w:rPr>
        <w:t xml:space="preserve"> </w:t>
      </w:r>
      <w:r>
        <w:t>управління</w:t>
      </w:r>
      <w:r w:rsidRPr="00001EB1">
        <w:rPr>
          <w:lang w:val="pl-PL"/>
        </w:rPr>
        <w:t xml:space="preserve"> </w:t>
      </w:r>
      <w:r>
        <w:t>кордонами</w:t>
      </w:r>
      <w:r w:rsidRPr="00001EB1">
        <w:rPr>
          <w:lang w:val="pl-PL"/>
        </w:rPr>
        <w:t xml:space="preserve"> </w:t>
      </w:r>
      <w:r>
        <w:t>та</w:t>
      </w:r>
      <w:r w:rsidRPr="00001EB1">
        <w:rPr>
          <w:lang w:val="pl-PL"/>
        </w:rPr>
        <w:t xml:space="preserve"> </w:t>
      </w:r>
      <w:r>
        <w:t>візової</w:t>
      </w:r>
      <w:r w:rsidRPr="00001EB1">
        <w:rPr>
          <w:lang w:val="pl-PL"/>
        </w:rPr>
        <w:t xml:space="preserve"> </w:t>
      </w:r>
      <w:r>
        <w:t>політики</w:t>
      </w:r>
      <w:r w:rsidRPr="00001EB1">
        <w:rPr>
          <w:lang w:val="pl-PL"/>
        </w:rPr>
        <w:t xml:space="preserve">, </w:t>
      </w:r>
      <w:r>
        <w:t>надалі</w:t>
      </w:r>
      <w:r w:rsidRPr="00001EB1">
        <w:rPr>
          <w:lang w:val="pl-PL"/>
        </w:rPr>
        <w:t xml:space="preserve"> </w:t>
      </w:r>
      <w:r>
        <w:t>іменований</w:t>
      </w:r>
      <w:r w:rsidRPr="00001EB1">
        <w:rPr>
          <w:lang w:val="pl-PL"/>
        </w:rPr>
        <w:t xml:space="preserve"> </w:t>
      </w:r>
      <w:r>
        <w:t>Загальним</w:t>
      </w:r>
      <w:r w:rsidRPr="00001EB1">
        <w:rPr>
          <w:lang w:val="pl-PL"/>
        </w:rPr>
        <w:t xml:space="preserve"> </w:t>
      </w:r>
      <w:r>
        <w:t>регламентом</w:t>
      </w:r>
      <w:r w:rsidRPr="00001EB1">
        <w:rPr>
          <w:lang w:val="pl-PL"/>
        </w:rPr>
        <w:t>;</w:t>
      </w:r>
    </w:p>
    <w:p w14:paraId="20DBBF2F" w14:textId="77777777" w:rsidR="00001EB1" w:rsidRPr="00500E5B" w:rsidRDefault="00001EB1" w:rsidP="00001EB1">
      <w:pPr>
        <w:pStyle w:val="Akapitzlist"/>
        <w:numPr>
          <w:ilvl w:val="0"/>
          <w:numId w:val="30"/>
        </w:numPr>
        <w:rPr>
          <w:lang w:val="pl-PL"/>
        </w:rPr>
      </w:pPr>
      <w:r>
        <w:t>Регламент</w:t>
      </w:r>
      <w:r w:rsidRPr="00500E5B">
        <w:rPr>
          <w:lang w:val="pl-PL"/>
        </w:rPr>
        <w:t xml:space="preserve"> (</w:t>
      </w:r>
      <w:r>
        <w:t>ЄС</w:t>
      </w:r>
      <w:r w:rsidRPr="00500E5B">
        <w:rPr>
          <w:lang w:val="pl-PL"/>
        </w:rPr>
        <w:t xml:space="preserve">) 2021/1057 </w:t>
      </w:r>
      <w:r>
        <w:t>Європейського</w:t>
      </w:r>
      <w:r w:rsidRPr="00500E5B">
        <w:rPr>
          <w:lang w:val="pl-PL"/>
        </w:rPr>
        <w:t xml:space="preserve"> </w:t>
      </w:r>
      <w:r>
        <w:t>Парламенту</w:t>
      </w:r>
      <w:r w:rsidRPr="00500E5B">
        <w:rPr>
          <w:lang w:val="pl-PL"/>
        </w:rPr>
        <w:t xml:space="preserve"> </w:t>
      </w:r>
      <w:r>
        <w:t>та</w:t>
      </w:r>
      <w:r w:rsidRPr="00500E5B">
        <w:rPr>
          <w:lang w:val="pl-PL"/>
        </w:rPr>
        <w:t xml:space="preserve"> </w:t>
      </w:r>
      <w:r>
        <w:t>Ради</w:t>
      </w:r>
      <w:r w:rsidRPr="00500E5B">
        <w:rPr>
          <w:lang w:val="pl-PL"/>
        </w:rPr>
        <w:t xml:space="preserve"> </w:t>
      </w:r>
      <w:r>
        <w:t>від</w:t>
      </w:r>
      <w:r w:rsidRPr="00500E5B">
        <w:rPr>
          <w:lang w:val="pl-PL"/>
        </w:rPr>
        <w:t xml:space="preserve"> 24 </w:t>
      </w:r>
      <w:r>
        <w:t>червня</w:t>
      </w:r>
      <w:r w:rsidRPr="00500E5B">
        <w:rPr>
          <w:lang w:val="pl-PL"/>
        </w:rPr>
        <w:t xml:space="preserve"> 2021 </w:t>
      </w:r>
      <w:r>
        <w:t>року</w:t>
      </w:r>
      <w:r w:rsidRPr="00500E5B">
        <w:rPr>
          <w:lang w:val="pl-PL"/>
        </w:rPr>
        <w:t xml:space="preserve"> </w:t>
      </w:r>
      <w:r>
        <w:t>про</w:t>
      </w:r>
      <w:r w:rsidRPr="00500E5B">
        <w:rPr>
          <w:lang w:val="pl-PL"/>
        </w:rPr>
        <w:t xml:space="preserve"> </w:t>
      </w:r>
      <w:r>
        <w:t>заснування</w:t>
      </w:r>
      <w:r w:rsidRPr="00500E5B">
        <w:rPr>
          <w:lang w:val="pl-PL"/>
        </w:rPr>
        <w:t xml:space="preserve"> </w:t>
      </w:r>
      <w:r>
        <w:t>Європейського</w:t>
      </w:r>
      <w:r w:rsidRPr="00500E5B">
        <w:rPr>
          <w:lang w:val="pl-PL"/>
        </w:rPr>
        <w:t xml:space="preserve"> </w:t>
      </w:r>
      <w:r>
        <w:t>соціального</w:t>
      </w:r>
      <w:r w:rsidRPr="00500E5B">
        <w:rPr>
          <w:lang w:val="pl-PL"/>
        </w:rPr>
        <w:t xml:space="preserve"> </w:t>
      </w:r>
      <w:r>
        <w:t>фонду</w:t>
      </w:r>
      <w:r w:rsidRPr="00500E5B">
        <w:rPr>
          <w:lang w:val="pl-PL"/>
        </w:rPr>
        <w:t xml:space="preserve"> </w:t>
      </w:r>
      <w:r>
        <w:t>плюс</w:t>
      </w:r>
      <w:r w:rsidRPr="00500E5B">
        <w:rPr>
          <w:lang w:val="pl-PL"/>
        </w:rPr>
        <w:t xml:space="preserve"> (ESF+) </w:t>
      </w:r>
      <w:r>
        <w:t>і</w:t>
      </w:r>
      <w:r w:rsidRPr="00500E5B">
        <w:rPr>
          <w:lang w:val="pl-PL"/>
        </w:rPr>
        <w:t xml:space="preserve"> </w:t>
      </w:r>
      <w:r>
        <w:t>скасування</w:t>
      </w:r>
      <w:r w:rsidRPr="00500E5B">
        <w:rPr>
          <w:lang w:val="pl-PL"/>
        </w:rPr>
        <w:t xml:space="preserve"> </w:t>
      </w:r>
      <w:r>
        <w:t>Регламенту</w:t>
      </w:r>
      <w:r w:rsidRPr="00500E5B">
        <w:rPr>
          <w:lang w:val="pl-PL"/>
        </w:rPr>
        <w:t xml:space="preserve"> (</w:t>
      </w:r>
      <w:r>
        <w:t>ЄС</w:t>
      </w:r>
      <w:r w:rsidRPr="00500E5B">
        <w:rPr>
          <w:lang w:val="pl-PL"/>
        </w:rPr>
        <w:t xml:space="preserve">) № 1296/2013, </w:t>
      </w:r>
      <w:r>
        <w:t>надалі</w:t>
      </w:r>
      <w:r w:rsidRPr="00500E5B">
        <w:rPr>
          <w:lang w:val="pl-PL"/>
        </w:rPr>
        <w:t xml:space="preserve"> </w:t>
      </w:r>
      <w:r>
        <w:t>іменований</w:t>
      </w:r>
      <w:r w:rsidRPr="00500E5B">
        <w:rPr>
          <w:lang w:val="pl-PL"/>
        </w:rPr>
        <w:t xml:space="preserve"> </w:t>
      </w:r>
      <w:r>
        <w:t>як</w:t>
      </w:r>
      <w:r w:rsidRPr="00500E5B">
        <w:rPr>
          <w:lang w:val="pl-PL"/>
        </w:rPr>
        <w:t xml:space="preserve"> </w:t>
      </w:r>
      <w:r>
        <w:t>Регламент</w:t>
      </w:r>
      <w:r w:rsidRPr="00500E5B">
        <w:rPr>
          <w:lang w:val="pl-PL"/>
        </w:rPr>
        <w:t xml:space="preserve"> ESF+;</w:t>
      </w:r>
    </w:p>
    <w:p w14:paraId="294228BF" w14:textId="77777777" w:rsidR="00001EB1" w:rsidRPr="00500E5B" w:rsidRDefault="00001EB1" w:rsidP="00001EB1">
      <w:pPr>
        <w:pStyle w:val="Akapitzlist"/>
        <w:numPr>
          <w:ilvl w:val="0"/>
          <w:numId w:val="30"/>
        </w:numPr>
        <w:rPr>
          <w:lang w:val="pl-PL"/>
        </w:rPr>
      </w:pPr>
      <w:r>
        <w:t>Виправлення</w:t>
      </w:r>
      <w:r w:rsidRPr="00500E5B">
        <w:rPr>
          <w:lang w:val="pl-PL"/>
        </w:rPr>
        <w:t xml:space="preserve"> </w:t>
      </w:r>
      <w:r>
        <w:t>до</w:t>
      </w:r>
      <w:r w:rsidRPr="00500E5B">
        <w:rPr>
          <w:lang w:val="pl-PL"/>
        </w:rPr>
        <w:t xml:space="preserve"> </w:t>
      </w:r>
      <w:r>
        <w:t>Регламенту</w:t>
      </w:r>
      <w:r w:rsidRPr="00500E5B">
        <w:rPr>
          <w:lang w:val="pl-PL"/>
        </w:rPr>
        <w:t xml:space="preserve"> (</w:t>
      </w:r>
      <w:r>
        <w:t>ЄС</w:t>
      </w:r>
      <w:r w:rsidRPr="00500E5B">
        <w:rPr>
          <w:lang w:val="pl-PL"/>
        </w:rPr>
        <w:t xml:space="preserve">) 2016/679 </w:t>
      </w:r>
      <w:r>
        <w:t>Європейського</w:t>
      </w:r>
      <w:r w:rsidRPr="00500E5B">
        <w:rPr>
          <w:lang w:val="pl-PL"/>
        </w:rPr>
        <w:t xml:space="preserve"> </w:t>
      </w:r>
      <w:r>
        <w:t>Парламенту</w:t>
      </w:r>
      <w:r w:rsidRPr="00500E5B">
        <w:rPr>
          <w:lang w:val="pl-PL"/>
        </w:rPr>
        <w:t xml:space="preserve"> </w:t>
      </w:r>
      <w:r>
        <w:t>та</w:t>
      </w:r>
      <w:r w:rsidRPr="00500E5B">
        <w:rPr>
          <w:lang w:val="pl-PL"/>
        </w:rPr>
        <w:t xml:space="preserve"> </w:t>
      </w:r>
      <w:r>
        <w:t>Ради</w:t>
      </w:r>
      <w:r w:rsidRPr="00500E5B">
        <w:rPr>
          <w:lang w:val="pl-PL"/>
        </w:rPr>
        <w:t xml:space="preserve"> </w:t>
      </w:r>
      <w:r>
        <w:t>від</w:t>
      </w:r>
      <w:r w:rsidRPr="00500E5B">
        <w:rPr>
          <w:lang w:val="pl-PL"/>
        </w:rPr>
        <w:t xml:space="preserve"> 27 </w:t>
      </w:r>
      <w:r>
        <w:t>квітня</w:t>
      </w:r>
      <w:r w:rsidRPr="00500E5B">
        <w:rPr>
          <w:lang w:val="pl-PL"/>
        </w:rPr>
        <w:t xml:space="preserve"> 2016 </w:t>
      </w:r>
      <w:r>
        <w:t>року</w:t>
      </w:r>
      <w:r w:rsidRPr="00500E5B">
        <w:rPr>
          <w:lang w:val="pl-PL"/>
        </w:rPr>
        <w:t xml:space="preserve"> </w:t>
      </w:r>
      <w:r>
        <w:t>про</w:t>
      </w:r>
      <w:r w:rsidRPr="00500E5B">
        <w:rPr>
          <w:lang w:val="pl-PL"/>
        </w:rPr>
        <w:t xml:space="preserve"> </w:t>
      </w:r>
      <w:r>
        <w:t>захист</w:t>
      </w:r>
      <w:r w:rsidRPr="00500E5B">
        <w:rPr>
          <w:lang w:val="pl-PL"/>
        </w:rPr>
        <w:t xml:space="preserve"> </w:t>
      </w:r>
      <w:r>
        <w:t>фізичних</w:t>
      </w:r>
      <w:r w:rsidRPr="00500E5B">
        <w:rPr>
          <w:lang w:val="pl-PL"/>
        </w:rPr>
        <w:t xml:space="preserve"> </w:t>
      </w:r>
      <w:r>
        <w:t>осіб</w:t>
      </w:r>
      <w:r w:rsidRPr="00500E5B">
        <w:rPr>
          <w:lang w:val="pl-PL"/>
        </w:rPr>
        <w:t xml:space="preserve"> </w:t>
      </w:r>
      <w:r>
        <w:t>щодо</w:t>
      </w:r>
      <w:r w:rsidRPr="00500E5B">
        <w:rPr>
          <w:lang w:val="pl-PL"/>
        </w:rPr>
        <w:t xml:space="preserve"> </w:t>
      </w:r>
      <w:r>
        <w:t>обробки</w:t>
      </w:r>
      <w:r w:rsidRPr="00500E5B">
        <w:rPr>
          <w:lang w:val="pl-PL"/>
        </w:rPr>
        <w:t xml:space="preserve"> </w:t>
      </w:r>
      <w:r>
        <w:t>персональних</w:t>
      </w:r>
      <w:r w:rsidRPr="00500E5B">
        <w:rPr>
          <w:lang w:val="pl-PL"/>
        </w:rPr>
        <w:t xml:space="preserve"> </w:t>
      </w:r>
      <w:r>
        <w:t>даних</w:t>
      </w:r>
      <w:r w:rsidRPr="00500E5B">
        <w:rPr>
          <w:lang w:val="pl-PL"/>
        </w:rPr>
        <w:t xml:space="preserve"> </w:t>
      </w:r>
      <w:r>
        <w:t>щодо</w:t>
      </w:r>
      <w:r w:rsidRPr="00500E5B">
        <w:rPr>
          <w:lang w:val="pl-PL"/>
        </w:rPr>
        <w:t xml:space="preserve"> </w:t>
      </w:r>
      <w:r>
        <w:t>вільного</w:t>
      </w:r>
      <w:r w:rsidRPr="00500E5B">
        <w:rPr>
          <w:lang w:val="pl-PL"/>
        </w:rPr>
        <w:t xml:space="preserve"> </w:t>
      </w:r>
      <w:r>
        <w:t>переміщення</w:t>
      </w:r>
      <w:r w:rsidRPr="00500E5B">
        <w:rPr>
          <w:lang w:val="pl-PL"/>
        </w:rPr>
        <w:t xml:space="preserve"> </w:t>
      </w:r>
      <w:r>
        <w:t>таких</w:t>
      </w:r>
      <w:r w:rsidRPr="00500E5B">
        <w:rPr>
          <w:lang w:val="pl-PL"/>
        </w:rPr>
        <w:t xml:space="preserve"> </w:t>
      </w:r>
      <w:r>
        <w:t>даних</w:t>
      </w:r>
      <w:r w:rsidRPr="00500E5B">
        <w:rPr>
          <w:lang w:val="pl-PL"/>
        </w:rPr>
        <w:t xml:space="preserve"> </w:t>
      </w:r>
      <w:r>
        <w:t>та</w:t>
      </w:r>
      <w:r w:rsidRPr="00500E5B">
        <w:rPr>
          <w:lang w:val="pl-PL"/>
        </w:rPr>
        <w:t xml:space="preserve"> </w:t>
      </w:r>
      <w:r>
        <w:t>скасування</w:t>
      </w:r>
      <w:r w:rsidRPr="00500E5B">
        <w:rPr>
          <w:lang w:val="pl-PL"/>
        </w:rPr>
        <w:t xml:space="preserve"> </w:t>
      </w:r>
      <w:r>
        <w:t>Директиви</w:t>
      </w:r>
      <w:r w:rsidRPr="00500E5B">
        <w:rPr>
          <w:lang w:val="pl-PL"/>
        </w:rPr>
        <w:t xml:space="preserve"> 95/46/</w:t>
      </w:r>
      <w:r>
        <w:t>ЄС</w:t>
      </w:r>
      <w:r w:rsidRPr="00500E5B">
        <w:rPr>
          <w:lang w:val="pl-PL"/>
        </w:rPr>
        <w:t xml:space="preserve"> (</w:t>
      </w:r>
      <w:r>
        <w:t>Законодавчий</w:t>
      </w:r>
      <w:r w:rsidRPr="00500E5B">
        <w:rPr>
          <w:lang w:val="pl-PL"/>
        </w:rPr>
        <w:t xml:space="preserve"> </w:t>
      </w:r>
      <w:r>
        <w:t>вісник</w:t>
      </w:r>
      <w:r w:rsidRPr="00500E5B">
        <w:rPr>
          <w:lang w:val="pl-PL"/>
        </w:rPr>
        <w:t xml:space="preserve"> UE.L. 127 </w:t>
      </w:r>
      <w:r>
        <w:t>від</w:t>
      </w:r>
      <w:r w:rsidRPr="00500E5B">
        <w:rPr>
          <w:lang w:val="pl-PL"/>
        </w:rPr>
        <w:t xml:space="preserve"> 23 </w:t>
      </w:r>
      <w:r>
        <w:t>травня</w:t>
      </w:r>
      <w:r w:rsidRPr="00500E5B">
        <w:rPr>
          <w:lang w:val="pl-PL"/>
        </w:rPr>
        <w:t xml:space="preserve"> 2018 </w:t>
      </w:r>
      <w:r>
        <w:t>р</w:t>
      </w:r>
      <w:r w:rsidRPr="00500E5B">
        <w:rPr>
          <w:lang w:val="pl-PL"/>
        </w:rPr>
        <w:t xml:space="preserve">.) </w:t>
      </w:r>
      <w:r>
        <w:t>надалі</w:t>
      </w:r>
      <w:r w:rsidRPr="00500E5B">
        <w:rPr>
          <w:lang w:val="pl-PL"/>
        </w:rPr>
        <w:t xml:space="preserve"> </w:t>
      </w:r>
      <w:r>
        <w:t>іменується</w:t>
      </w:r>
      <w:r w:rsidRPr="00500E5B">
        <w:rPr>
          <w:lang w:val="pl-PL"/>
        </w:rPr>
        <w:t xml:space="preserve"> «GDPR»;</w:t>
      </w:r>
    </w:p>
    <w:p w14:paraId="6A21E37A" w14:textId="77777777" w:rsidR="00001EB1" w:rsidRPr="00500E5B" w:rsidRDefault="00001EB1" w:rsidP="00001EB1">
      <w:pPr>
        <w:pStyle w:val="Akapitzlist"/>
        <w:numPr>
          <w:ilvl w:val="0"/>
          <w:numId w:val="30"/>
        </w:numPr>
        <w:rPr>
          <w:lang w:val="pl-PL"/>
        </w:rPr>
      </w:pPr>
      <w:r>
        <w:lastRenderedPageBreak/>
        <w:t>Закон</w:t>
      </w:r>
      <w:r w:rsidRPr="00500E5B">
        <w:rPr>
          <w:lang w:val="pl-PL"/>
        </w:rPr>
        <w:t xml:space="preserve"> </w:t>
      </w:r>
      <w:r>
        <w:t>від</w:t>
      </w:r>
      <w:r w:rsidRPr="00500E5B">
        <w:rPr>
          <w:lang w:val="pl-PL"/>
        </w:rPr>
        <w:t xml:space="preserve"> 28 </w:t>
      </w:r>
      <w:r>
        <w:t>квітня</w:t>
      </w:r>
      <w:r w:rsidRPr="00500E5B">
        <w:rPr>
          <w:lang w:val="pl-PL"/>
        </w:rPr>
        <w:t xml:space="preserve"> 2022 </w:t>
      </w:r>
      <w:r>
        <w:t>року</w:t>
      </w:r>
      <w:r w:rsidRPr="00500E5B">
        <w:rPr>
          <w:lang w:val="pl-PL"/>
        </w:rPr>
        <w:t xml:space="preserve"> </w:t>
      </w:r>
      <w:r>
        <w:t>про</w:t>
      </w:r>
      <w:r w:rsidRPr="00500E5B">
        <w:rPr>
          <w:lang w:val="pl-PL"/>
        </w:rPr>
        <w:t xml:space="preserve"> </w:t>
      </w:r>
      <w:r>
        <w:t>засади</w:t>
      </w:r>
      <w:r w:rsidRPr="00500E5B">
        <w:rPr>
          <w:lang w:val="pl-PL"/>
        </w:rPr>
        <w:t xml:space="preserve"> </w:t>
      </w:r>
      <w:r>
        <w:t>виконання</w:t>
      </w:r>
      <w:r w:rsidRPr="00500E5B">
        <w:rPr>
          <w:lang w:val="pl-PL"/>
        </w:rPr>
        <w:t xml:space="preserve"> </w:t>
      </w:r>
      <w:r>
        <w:t>завдань</w:t>
      </w:r>
      <w:r w:rsidRPr="00500E5B">
        <w:rPr>
          <w:lang w:val="pl-PL"/>
        </w:rPr>
        <w:t xml:space="preserve">, </w:t>
      </w:r>
      <w:r>
        <w:t>що</w:t>
      </w:r>
      <w:r w:rsidRPr="00500E5B">
        <w:rPr>
          <w:lang w:val="pl-PL"/>
        </w:rPr>
        <w:t xml:space="preserve"> </w:t>
      </w:r>
      <w:r>
        <w:t>фінансуються</w:t>
      </w:r>
      <w:r w:rsidRPr="00500E5B">
        <w:rPr>
          <w:lang w:val="pl-PL"/>
        </w:rPr>
        <w:t xml:space="preserve"> </w:t>
      </w:r>
      <w:r>
        <w:t>з</w:t>
      </w:r>
      <w:r w:rsidRPr="00500E5B">
        <w:rPr>
          <w:lang w:val="pl-PL"/>
        </w:rPr>
        <w:t xml:space="preserve"> </w:t>
      </w:r>
      <w:r>
        <w:t>європейських</w:t>
      </w:r>
      <w:r w:rsidRPr="00500E5B">
        <w:rPr>
          <w:lang w:val="pl-PL"/>
        </w:rPr>
        <w:t xml:space="preserve"> </w:t>
      </w:r>
      <w:r>
        <w:t>фондів</w:t>
      </w:r>
      <w:r w:rsidRPr="00500E5B">
        <w:rPr>
          <w:lang w:val="pl-PL"/>
        </w:rPr>
        <w:t xml:space="preserve">, </w:t>
      </w:r>
      <w:r>
        <w:t>у</w:t>
      </w:r>
      <w:r w:rsidRPr="00500E5B">
        <w:rPr>
          <w:lang w:val="pl-PL"/>
        </w:rPr>
        <w:t xml:space="preserve"> </w:t>
      </w:r>
      <w:r>
        <w:t>фінансовій</w:t>
      </w:r>
      <w:r w:rsidRPr="00500E5B">
        <w:rPr>
          <w:lang w:val="pl-PL"/>
        </w:rPr>
        <w:t xml:space="preserve"> </w:t>
      </w:r>
      <w:r>
        <w:t>перспективі</w:t>
      </w:r>
      <w:r w:rsidRPr="00500E5B">
        <w:rPr>
          <w:lang w:val="pl-PL"/>
        </w:rPr>
        <w:t xml:space="preserve"> 2021–2027 </w:t>
      </w:r>
      <w:r>
        <w:t>років</w:t>
      </w:r>
      <w:r w:rsidRPr="00500E5B">
        <w:rPr>
          <w:lang w:val="pl-PL"/>
        </w:rPr>
        <w:t xml:space="preserve"> (</w:t>
      </w:r>
      <w:r>
        <w:t>Законодавчий</w:t>
      </w:r>
      <w:r w:rsidRPr="00500E5B">
        <w:rPr>
          <w:lang w:val="pl-PL"/>
        </w:rPr>
        <w:t xml:space="preserve"> </w:t>
      </w:r>
      <w:r>
        <w:t>вісник</w:t>
      </w:r>
      <w:r w:rsidRPr="00500E5B">
        <w:rPr>
          <w:lang w:val="pl-PL"/>
        </w:rPr>
        <w:t xml:space="preserve">, </w:t>
      </w:r>
      <w:r>
        <w:t>поз</w:t>
      </w:r>
      <w:r w:rsidRPr="00500E5B">
        <w:rPr>
          <w:lang w:val="pl-PL"/>
        </w:rPr>
        <w:t xml:space="preserve">. 1079), </w:t>
      </w:r>
      <w:r>
        <w:t>далі</w:t>
      </w:r>
      <w:r w:rsidRPr="00500E5B">
        <w:rPr>
          <w:lang w:val="pl-PL"/>
        </w:rPr>
        <w:t xml:space="preserve"> – </w:t>
      </w:r>
      <w:r>
        <w:t>імплементаційний</w:t>
      </w:r>
      <w:r w:rsidRPr="00500E5B">
        <w:rPr>
          <w:lang w:val="pl-PL"/>
        </w:rPr>
        <w:t xml:space="preserve"> </w:t>
      </w:r>
      <w:r>
        <w:t>акт</w:t>
      </w:r>
      <w:r w:rsidRPr="00500E5B">
        <w:rPr>
          <w:lang w:val="pl-PL"/>
        </w:rPr>
        <w:t>;</w:t>
      </w:r>
    </w:p>
    <w:p w14:paraId="3120B316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Закон від 24 квітня 2003 р. «Про суспільно корисну діяльність і волонтерство» (Закон. вісник від 2022 р., поз. 1327 із змінами);</w:t>
      </w:r>
    </w:p>
    <w:p w14:paraId="4E831ED2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Закон від 10 травня 2018 року про захист персональних даних (Закон. вісник 2019 р., поз. 1781);</w:t>
      </w:r>
    </w:p>
    <w:p w14:paraId="1742313D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Розпорядження Міністра фінансів та регіональної політики від 20 грудня 2022 року про надання допомоги de minimis та державної допомоги за програмами, що фінансуються Європейським соціальним фондом плюс (ESF+) на 2021-2027 роки (Закон. вісник 2022 р., поз. 2782) ; Додаток № 2 до постанови Управління Люблінського воєводства № DVIII/8913/2023 від 3 жовтня 2023 р. Сторінка 12 з 65 9. Методичні рекомендації щодо відбору проектів на 2021-2027 рр. від 12 жовтня 2022 р.;</w:t>
      </w:r>
    </w:p>
    <w:p w14:paraId="6167A78E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Методичні рекомендації щодо моніторингу фізичного прогресу виконання програм на 2021-2027 роки від 12 жовтня 2022 року;</w:t>
      </w:r>
    </w:p>
    <w:p w14:paraId="6093EDD7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Методичних рекомендацій щодо реалізації принципу партнерства на 2021-2027 роки від 24 жовтня 2022 року;</w:t>
      </w:r>
    </w:p>
    <w:p w14:paraId="26184998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Рекомендації щодо прийнятності видатків на 2021-2027 роки від 18 листопада 2022 року, далі – Рекомендації щодо прийнятності;</w:t>
      </w:r>
    </w:p>
    <w:p w14:paraId="0CCC02B2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Рекомендації щодо впровадження принципів рівності за кошти ЄС на 2021-2027 роки від 29 грудня 2022 року;</w:t>
      </w:r>
    </w:p>
    <w:p w14:paraId="09901C2B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Методичні рекомендації про умови збору та передачі даних в електронному вигляді на 2021-2027 роки від 25 січня 2023 року;</w:t>
      </w:r>
    </w:p>
    <w:p w14:paraId="78954541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Рекомендації щодо інформування та просування Європейських фондів на 2021-2027 роки</w:t>
      </w:r>
      <w:r>
        <w:rPr>
          <w:lang w:val="uk-UA"/>
        </w:rPr>
        <w:t xml:space="preserve"> </w:t>
      </w:r>
      <w:r>
        <w:t>від 19 квітня 2023 року;</w:t>
      </w:r>
    </w:p>
    <w:p w14:paraId="118ED231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Методичні рекомендації щодо реалізації проектів з використанням коштів Європейського соціального фонду плюс у регіональних програмах на 2021-2027 роки від 15.03.2023;</w:t>
      </w:r>
    </w:p>
    <w:p w14:paraId="2F2253C8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Європейські фонди для Програми Люблінського воєводства 2021-2027 (прийнята Управлінням Люблінського воєводства резолюцією № CDXVII/7223/2022 від 13 грудня 2022 р.) затверджена Європейською Комісією імплементаційним рішенням № C(2022)8382 від 24 листопада 2022 року, далі – Програма;</w:t>
      </w:r>
    </w:p>
    <w:p w14:paraId="52F4D90D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Детальний опис пріоритетів програми Європейських фондів для Люблінського воєводства на 2021-2027 рр., затверджений ZWL 8 березня 2023 р.;</w:t>
      </w:r>
    </w:p>
    <w:p w14:paraId="1637A6CF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Інтегрована стратегія навичок 2030 (детальна частина);</w:t>
      </w:r>
    </w:p>
    <w:p w14:paraId="700719EE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Рекомендація Ради від 19 грудня 2016 року щодо шляхів підвищення кваліфікації: нові можливості для дорослих (2016/C 484/01) (ОВ C 484 від 24 грудня 2016 року);</w:t>
      </w:r>
    </w:p>
    <w:p w14:paraId="5B7AAB48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Рекомендації Ради від 22 травня 2018 року щодо ключових компетенцій для навчання впродовж життя (2018/C 189/01) (ОВ C 189 від 4 червня 2018 року);</w:t>
      </w:r>
    </w:p>
    <w:p w14:paraId="0C09D1AF" w14:textId="77777777" w:rsidR="00001EB1" w:rsidRDefault="00001EB1" w:rsidP="00001EB1">
      <w:pPr>
        <w:pStyle w:val="Akapitzlist"/>
        <w:numPr>
          <w:ilvl w:val="0"/>
          <w:numId w:val="30"/>
        </w:numPr>
      </w:pPr>
      <w:r>
        <w:t>Інструкції щодо усунення порушень за 2021-2027 роки від 04.07.2023.</w:t>
      </w:r>
    </w:p>
    <w:p w14:paraId="6FBDE8F5" w14:textId="77777777" w:rsidR="000248D2" w:rsidRPr="000248D2" w:rsidRDefault="000248D2" w:rsidP="000248D2">
      <w:pPr>
        <w:pStyle w:val="Akapitzlist"/>
        <w:numPr>
          <w:ilvl w:val="0"/>
          <w:numId w:val="28"/>
        </w:numPr>
      </w:pPr>
      <w:r w:rsidRPr="000248D2">
        <w:t>Персональні дані оброблятимуться виключно з метою:</w:t>
      </w:r>
    </w:p>
    <w:p w14:paraId="639EFCA8" w14:textId="77777777" w:rsidR="000248D2" w:rsidRPr="000248D2" w:rsidRDefault="000248D2" w:rsidP="000248D2">
      <w:pPr>
        <w:pStyle w:val="Akapitzlist"/>
        <w:numPr>
          <w:ilvl w:val="0"/>
          <w:numId w:val="32"/>
        </w:numPr>
      </w:pPr>
      <w:r w:rsidRPr="000248D2">
        <w:t>надання підтримки кандидатам на участь у проекті, включаючи підбір персоналу, інформаційну діяльність, моніторинг, звітність, оцінку, контроль та аудит, що проводяться в рамках проекту;</w:t>
      </w:r>
    </w:p>
    <w:p w14:paraId="654FAA65" w14:textId="77777777" w:rsidR="00001EB1" w:rsidRPr="00500E5B" w:rsidRDefault="000248D2" w:rsidP="000248D2">
      <w:pPr>
        <w:pStyle w:val="Akapitzlist"/>
        <w:numPr>
          <w:ilvl w:val="0"/>
          <w:numId w:val="32"/>
        </w:numPr>
      </w:pPr>
      <w:r w:rsidRPr="00500E5B">
        <w:t>реалізація проекту, зокрема підтвердження прийнятності витрат, забезпечення підтримки кандидатів на проект, оцінка, моніторинг, контроль, аудит, звітність та інформаційно-промоційна діяльність за Програмою;</w:t>
      </w:r>
    </w:p>
    <w:p w14:paraId="3C48DE13" w14:textId="77777777" w:rsidR="000248D2" w:rsidRPr="000248D2" w:rsidRDefault="000248D2" w:rsidP="000248D2">
      <w:pPr>
        <w:pStyle w:val="Akapitzlist"/>
        <w:numPr>
          <w:ilvl w:val="0"/>
          <w:numId w:val="28"/>
        </w:numPr>
      </w:pPr>
      <w:r w:rsidRPr="000248D2">
        <w:t>До обробки довірено персональні дані:</w:t>
      </w:r>
    </w:p>
    <w:p w14:paraId="527C62A2" w14:textId="77777777" w:rsidR="000248D2" w:rsidRPr="000248D2" w:rsidRDefault="000248D2" w:rsidP="000248D2">
      <w:pPr>
        <w:pStyle w:val="Akapitzlist"/>
        <w:numPr>
          <w:ilvl w:val="0"/>
          <w:numId w:val="34"/>
        </w:numPr>
      </w:pPr>
      <w:r w:rsidRPr="000248D2">
        <w:lastRenderedPageBreak/>
        <w:t xml:space="preserve">Керівний орган, функції якого виконує Люблінське воєводство з юридичною адресою вул. </w:t>
      </w:r>
      <w:r w:rsidRPr="000248D2">
        <w:rPr>
          <w:lang w:val="pl-PL"/>
        </w:rPr>
        <w:t>Artura</w:t>
      </w:r>
      <w:r w:rsidRPr="000248D2">
        <w:t xml:space="preserve"> </w:t>
      </w:r>
      <w:r w:rsidRPr="000248D2">
        <w:rPr>
          <w:lang w:val="pl-PL"/>
        </w:rPr>
        <w:t>Grottgera</w:t>
      </w:r>
      <w:r w:rsidRPr="000248D2">
        <w:t xml:space="preserve"> 4, 20-029 </w:t>
      </w:r>
      <w:r w:rsidRPr="000248D2">
        <w:rPr>
          <w:lang w:val="pl-PL"/>
        </w:rPr>
        <w:t>Lublin</w:t>
      </w:r>
      <w:r w:rsidRPr="000248D2">
        <w:t>,</w:t>
      </w:r>
    </w:p>
    <w:p w14:paraId="08E0B1A1" w14:textId="77777777" w:rsidR="000248D2" w:rsidRPr="000248D2" w:rsidRDefault="000248D2" w:rsidP="000248D2">
      <w:pPr>
        <w:pStyle w:val="Akapitzlist"/>
        <w:numPr>
          <w:ilvl w:val="0"/>
          <w:numId w:val="34"/>
        </w:numPr>
        <w:rPr>
          <w:lang w:val="pl-PL"/>
        </w:rPr>
      </w:pPr>
      <w:r w:rsidRPr="000248D2">
        <w:t xml:space="preserve">Бенефіціар, який реалізує проект - </w:t>
      </w:r>
      <w:r w:rsidRPr="000248D2">
        <w:rPr>
          <w:lang w:val="pl-PL"/>
        </w:rPr>
        <w:t>Bi</w:t>
      </w:r>
      <w:r w:rsidRPr="000248D2">
        <w:t>ł</w:t>
      </w:r>
      <w:r w:rsidRPr="000248D2">
        <w:rPr>
          <w:lang w:val="pl-PL"/>
        </w:rPr>
        <w:t>goraj</w:t>
      </w:r>
      <w:r w:rsidRPr="000248D2">
        <w:t xml:space="preserve"> </w:t>
      </w:r>
      <w:r w:rsidRPr="000248D2">
        <w:rPr>
          <w:lang w:val="pl-PL"/>
        </w:rPr>
        <w:t>Agencja</w:t>
      </w:r>
      <w:r w:rsidRPr="000248D2">
        <w:t xml:space="preserve"> </w:t>
      </w:r>
      <w:r w:rsidRPr="000248D2">
        <w:rPr>
          <w:lang w:val="pl-PL"/>
        </w:rPr>
        <w:t>Rozwoju</w:t>
      </w:r>
      <w:r w:rsidRPr="000248D2">
        <w:t xml:space="preserve"> </w:t>
      </w:r>
      <w:r w:rsidRPr="000248D2">
        <w:rPr>
          <w:lang w:val="pl-PL"/>
        </w:rPr>
        <w:t>Regionalnego</w:t>
      </w:r>
      <w:r w:rsidRPr="000248D2">
        <w:t xml:space="preserve"> </w:t>
      </w:r>
      <w:r w:rsidRPr="000248D2">
        <w:rPr>
          <w:lang w:val="pl-PL"/>
        </w:rPr>
        <w:t>Sp</w:t>
      </w:r>
      <w:r w:rsidRPr="000248D2">
        <w:t>ół</w:t>
      </w:r>
      <w:r w:rsidRPr="000248D2">
        <w:rPr>
          <w:lang w:val="pl-PL"/>
        </w:rPr>
        <w:t>ka</w:t>
      </w:r>
      <w:r w:rsidRPr="000248D2">
        <w:t xml:space="preserve"> </w:t>
      </w:r>
      <w:r w:rsidRPr="000248D2">
        <w:rPr>
          <w:lang w:val="pl-PL"/>
        </w:rPr>
        <w:t>Akcyjna</w:t>
      </w:r>
      <w:r w:rsidRPr="000248D2">
        <w:t xml:space="preserve"> з зареєстрованим офісом у Білгораї, вул. </w:t>
      </w:r>
      <w:r w:rsidRPr="000248D2">
        <w:rPr>
          <w:lang w:val="pl-PL"/>
        </w:rPr>
        <w:t>T. Kościuszki 65, 23-400 Білгорай,</w:t>
      </w:r>
    </w:p>
    <w:p w14:paraId="2F0B199F" w14:textId="77777777" w:rsidR="000248D2" w:rsidRDefault="000248D2" w:rsidP="000248D2">
      <w:pPr>
        <w:pStyle w:val="Akapitzlist"/>
        <w:numPr>
          <w:ilvl w:val="0"/>
          <w:numId w:val="34"/>
        </w:numPr>
      </w:pPr>
      <w:r w:rsidRPr="000248D2">
        <w:t>суб’єктів, які беруть участь у реалізації проекту за заявкою Бенефіціара. Персональні дані можуть бути довірені суб’єктам, які проводять оціночні дослідження або перевірки та аудити за дорученням міністра, відповідального за регіональний розвиток, Керівного органу або бенефіціара.</w:t>
      </w:r>
    </w:p>
    <w:p w14:paraId="57E2C213" w14:textId="77777777" w:rsidR="000248D2" w:rsidRDefault="000248D2" w:rsidP="000248D2">
      <w:pPr>
        <w:pStyle w:val="Akapitzlist"/>
        <w:numPr>
          <w:ilvl w:val="0"/>
          <w:numId w:val="28"/>
        </w:numPr>
      </w:pPr>
      <w:r>
        <w:t>Надання даних є необхідною умовою для отримання підтримки, а відмова в її наданні прирівнюється до неможливості надання підтримки в рамках проекту.</w:t>
      </w:r>
    </w:p>
    <w:p w14:paraId="313C4086" w14:textId="77777777" w:rsidR="000248D2" w:rsidRDefault="000248D2" w:rsidP="000248D2">
      <w:pPr>
        <w:pStyle w:val="Akapitzlist"/>
        <w:numPr>
          <w:ilvl w:val="0"/>
          <w:numId w:val="28"/>
        </w:numPr>
      </w:pPr>
      <w:r>
        <w:t>Кандидат може зв’язатися з уповноваженим із захисту даних, надіславши повідомлення на електронну адресу: IOD: iod@barr.org.pl або iod@lubelskie.pl або письмово на адресу зареєстрованого офісу, зазначеного в розділі 1.</w:t>
      </w:r>
    </w:p>
    <w:p w14:paraId="6F84248D" w14:textId="77777777" w:rsidR="000248D2" w:rsidRDefault="000248D2" w:rsidP="000248D2">
      <w:pPr>
        <w:pStyle w:val="Akapitzlist"/>
        <w:numPr>
          <w:ilvl w:val="0"/>
          <w:numId w:val="28"/>
        </w:numPr>
      </w:pPr>
      <w:r>
        <w:t>Кандидат має право подати скаргу до контролюючого органу, яким є Голова Управління захисту персональних даних.</w:t>
      </w:r>
    </w:p>
    <w:p w14:paraId="3B7B2730" w14:textId="77777777" w:rsidR="000248D2" w:rsidRDefault="000248D2" w:rsidP="000248D2">
      <w:pPr>
        <w:pStyle w:val="Akapitzlist"/>
        <w:numPr>
          <w:ilvl w:val="0"/>
          <w:numId w:val="28"/>
        </w:numPr>
      </w:pPr>
      <w:r>
        <w:t>Кандидат має право доступу до своїх даних.</w:t>
      </w:r>
    </w:p>
    <w:p w14:paraId="7E9B40EA" w14:textId="77777777" w:rsidR="000248D2" w:rsidRDefault="000248D2" w:rsidP="000248D2">
      <w:pPr>
        <w:pStyle w:val="Akapitzlist"/>
        <w:numPr>
          <w:ilvl w:val="0"/>
          <w:numId w:val="28"/>
        </w:numPr>
      </w:pPr>
      <w:r>
        <w:t>Кандидат має право вимагати виправлення своїх даних або обмеження їх обробки.</w:t>
      </w:r>
    </w:p>
    <w:p w14:paraId="2516411A" w14:textId="77777777" w:rsidR="000248D2" w:rsidRDefault="000248D2" w:rsidP="000248D2">
      <w:pPr>
        <w:pStyle w:val="Akapitzlist"/>
        <w:numPr>
          <w:ilvl w:val="0"/>
          <w:numId w:val="28"/>
        </w:numPr>
      </w:pPr>
      <w:r>
        <w:t>Кандидат зобов'язаний оновити мої контактні дані, якщо вони зміняться до закінчення участі в проекті.</w:t>
      </w:r>
    </w:p>
    <w:p w14:paraId="61CC5218" w14:textId="77777777" w:rsidR="000248D2" w:rsidRDefault="000248D2" w:rsidP="000248D2">
      <w:pPr>
        <w:pStyle w:val="Akapitzlist"/>
        <w:numPr>
          <w:ilvl w:val="0"/>
          <w:numId w:val="28"/>
        </w:numPr>
      </w:pPr>
      <w:r>
        <w:t>Персональні дані не будуть передані третім країнам або міжнародним організаціям.</w:t>
      </w:r>
    </w:p>
    <w:p w14:paraId="76763FC7" w14:textId="77777777" w:rsidR="000248D2" w:rsidRDefault="000248D2" w:rsidP="000248D2">
      <w:pPr>
        <w:pStyle w:val="Akapitzlist"/>
        <w:numPr>
          <w:ilvl w:val="0"/>
          <w:numId w:val="28"/>
        </w:numPr>
      </w:pPr>
      <w:r>
        <w:t>Персональні дані не підлягатимуть автоматичному прийняттю рішень.</w:t>
      </w:r>
    </w:p>
    <w:p w14:paraId="3179A610" w14:textId="77777777" w:rsidR="000248D2" w:rsidRDefault="000248D2" w:rsidP="000248D2"/>
    <w:p w14:paraId="22E47587" w14:textId="77777777" w:rsidR="000248D2" w:rsidRPr="000248D2" w:rsidRDefault="000248D2" w:rsidP="000248D2">
      <w:pPr>
        <w:rPr>
          <w:lang w:val="uk-UA"/>
        </w:rPr>
      </w:pPr>
      <w:r w:rsidRPr="00500E5B">
        <w:t>……………………………….…….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500E5B">
        <w:tab/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………………..………………………..…………………………………</w:t>
      </w:r>
      <w:r w:rsidRPr="00500E5B">
        <w:br/>
      </w:r>
      <w:r>
        <w:rPr>
          <w:lang w:val="uk-UA"/>
        </w:rPr>
        <w:t>Місто, дата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 w:rsidRPr="000248D2">
        <w:rPr>
          <w:lang w:val="pl-PL"/>
        </w:rPr>
        <w:t> </w:t>
      </w:r>
      <w:r w:rsidRPr="00500E5B">
        <w:t xml:space="preserve"> </w:t>
      </w:r>
      <w:r>
        <w:rPr>
          <w:lang w:val="uk-UA"/>
        </w:rPr>
        <w:t xml:space="preserve">                Підпис читальний учасника/учасниці проекту</w:t>
      </w:r>
    </w:p>
    <w:sectPr w:rsidR="000248D2" w:rsidRPr="000248D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FBBB" w14:textId="77777777" w:rsidR="00A166E9" w:rsidRDefault="00A166E9" w:rsidP="00500E5B">
      <w:pPr>
        <w:spacing w:after="0" w:line="240" w:lineRule="auto"/>
      </w:pPr>
      <w:r>
        <w:separator/>
      </w:r>
    </w:p>
  </w:endnote>
  <w:endnote w:type="continuationSeparator" w:id="0">
    <w:p w14:paraId="47A82AD3" w14:textId="77777777" w:rsidR="00A166E9" w:rsidRDefault="00A166E9" w:rsidP="0050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1527" w14:textId="77777777" w:rsidR="00A166E9" w:rsidRDefault="00A166E9" w:rsidP="00500E5B">
      <w:pPr>
        <w:spacing w:after="0" w:line="240" w:lineRule="auto"/>
      </w:pPr>
      <w:r>
        <w:separator/>
      </w:r>
    </w:p>
  </w:footnote>
  <w:footnote w:type="continuationSeparator" w:id="0">
    <w:p w14:paraId="3C4BFBE3" w14:textId="77777777" w:rsidR="00A166E9" w:rsidRDefault="00A166E9" w:rsidP="0050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DEAA" w14:textId="3C33691C" w:rsidR="00500E5B" w:rsidRDefault="00500E5B">
    <w:pPr>
      <w:pStyle w:val="Nagwek"/>
    </w:pPr>
    <w:r>
      <w:rPr>
        <w:noProof/>
        <w:lang w:eastAsia="ru-RU"/>
      </w:rPr>
      <w:drawing>
        <wp:inline distT="0" distB="0" distL="0" distR="0" wp14:anchorId="1B543B34" wp14:editId="66A9BCAA">
          <wp:extent cx="5128260" cy="718779"/>
          <wp:effectExtent l="0" t="0" r="0" b="5715"/>
          <wp:docPr id="812180671" name="Obraz 81218067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866697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179" cy="726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A61"/>
    <w:multiLevelType w:val="multilevel"/>
    <w:tmpl w:val="81D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0314E"/>
    <w:multiLevelType w:val="hybridMultilevel"/>
    <w:tmpl w:val="6798C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6BCC"/>
    <w:multiLevelType w:val="multilevel"/>
    <w:tmpl w:val="6902EB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167B7"/>
    <w:multiLevelType w:val="multilevel"/>
    <w:tmpl w:val="57A6F8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D2CF6"/>
    <w:multiLevelType w:val="multilevel"/>
    <w:tmpl w:val="1F1CC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F1843"/>
    <w:multiLevelType w:val="multilevel"/>
    <w:tmpl w:val="D8B2A95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43165"/>
    <w:multiLevelType w:val="hybridMultilevel"/>
    <w:tmpl w:val="76C28B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58A1"/>
    <w:multiLevelType w:val="hybridMultilevel"/>
    <w:tmpl w:val="A19C79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3037"/>
    <w:multiLevelType w:val="multilevel"/>
    <w:tmpl w:val="D3FE43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57208"/>
    <w:multiLevelType w:val="multilevel"/>
    <w:tmpl w:val="C7DE3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53578"/>
    <w:multiLevelType w:val="multilevel"/>
    <w:tmpl w:val="D5CA66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03829"/>
    <w:multiLevelType w:val="multilevel"/>
    <w:tmpl w:val="9AFC51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B4170"/>
    <w:multiLevelType w:val="multilevel"/>
    <w:tmpl w:val="43D48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F35B3"/>
    <w:multiLevelType w:val="hybridMultilevel"/>
    <w:tmpl w:val="B77EDE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A153EA"/>
    <w:multiLevelType w:val="multilevel"/>
    <w:tmpl w:val="118EF2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27535"/>
    <w:multiLevelType w:val="multilevel"/>
    <w:tmpl w:val="908E14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70A71"/>
    <w:multiLevelType w:val="multilevel"/>
    <w:tmpl w:val="9926C29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D2349"/>
    <w:multiLevelType w:val="multilevel"/>
    <w:tmpl w:val="DDE896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C492D"/>
    <w:multiLevelType w:val="multilevel"/>
    <w:tmpl w:val="010447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E190A"/>
    <w:multiLevelType w:val="hybridMultilevel"/>
    <w:tmpl w:val="52562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6DFD"/>
    <w:multiLevelType w:val="multilevel"/>
    <w:tmpl w:val="A71C57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0085D"/>
    <w:multiLevelType w:val="multilevel"/>
    <w:tmpl w:val="1F6CBC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A1A0E"/>
    <w:multiLevelType w:val="multilevel"/>
    <w:tmpl w:val="88489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A0729"/>
    <w:multiLevelType w:val="multilevel"/>
    <w:tmpl w:val="DCE026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729"/>
    <w:multiLevelType w:val="multilevel"/>
    <w:tmpl w:val="6C50C4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733BF"/>
    <w:multiLevelType w:val="hybridMultilevel"/>
    <w:tmpl w:val="834C6F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A7730A"/>
    <w:multiLevelType w:val="hybridMultilevel"/>
    <w:tmpl w:val="4EB839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91F8A"/>
    <w:multiLevelType w:val="multilevel"/>
    <w:tmpl w:val="6F86F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647539"/>
    <w:multiLevelType w:val="multilevel"/>
    <w:tmpl w:val="C74069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5D3AB9"/>
    <w:multiLevelType w:val="multilevel"/>
    <w:tmpl w:val="3B964C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6D20DB"/>
    <w:multiLevelType w:val="multilevel"/>
    <w:tmpl w:val="50121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7753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FF0F0C"/>
    <w:multiLevelType w:val="multilevel"/>
    <w:tmpl w:val="D7266D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E12B2"/>
    <w:multiLevelType w:val="multilevel"/>
    <w:tmpl w:val="DCFC35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B3EB4"/>
    <w:multiLevelType w:val="multilevel"/>
    <w:tmpl w:val="A60475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959424">
    <w:abstractNumId w:val="0"/>
  </w:num>
  <w:num w:numId="2" w16cid:durableId="156507918">
    <w:abstractNumId w:val="30"/>
    <w:lvlOverride w:ilvl="0">
      <w:lvl w:ilvl="0">
        <w:numFmt w:val="decimal"/>
        <w:lvlText w:val="%1."/>
        <w:lvlJc w:val="left"/>
      </w:lvl>
    </w:lvlOverride>
  </w:num>
  <w:num w:numId="3" w16cid:durableId="1131051530">
    <w:abstractNumId w:val="9"/>
    <w:lvlOverride w:ilvl="0">
      <w:lvl w:ilvl="0">
        <w:numFmt w:val="decimal"/>
        <w:lvlText w:val="%1."/>
        <w:lvlJc w:val="left"/>
      </w:lvl>
    </w:lvlOverride>
  </w:num>
  <w:num w:numId="4" w16cid:durableId="1124421590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547104777">
    <w:abstractNumId w:val="22"/>
    <w:lvlOverride w:ilvl="0">
      <w:lvl w:ilvl="0">
        <w:numFmt w:val="decimal"/>
        <w:lvlText w:val="%1."/>
        <w:lvlJc w:val="left"/>
      </w:lvl>
    </w:lvlOverride>
  </w:num>
  <w:num w:numId="6" w16cid:durableId="1847866469">
    <w:abstractNumId w:val="27"/>
    <w:lvlOverride w:ilvl="0">
      <w:lvl w:ilvl="0">
        <w:numFmt w:val="decimal"/>
        <w:lvlText w:val="%1."/>
        <w:lvlJc w:val="left"/>
      </w:lvl>
    </w:lvlOverride>
  </w:num>
  <w:num w:numId="7" w16cid:durableId="895242860">
    <w:abstractNumId w:val="2"/>
    <w:lvlOverride w:ilvl="0">
      <w:lvl w:ilvl="0">
        <w:numFmt w:val="decimal"/>
        <w:lvlText w:val="%1."/>
        <w:lvlJc w:val="left"/>
      </w:lvl>
    </w:lvlOverride>
  </w:num>
  <w:num w:numId="8" w16cid:durableId="416367569">
    <w:abstractNumId w:val="15"/>
    <w:lvlOverride w:ilvl="0">
      <w:lvl w:ilvl="0">
        <w:numFmt w:val="decimal"/>
        <w:lvlText w:val="%1."/>
        <w:lvlJc w:val="left"/>
      </w:lvl>
    </w:lvlOverride>
  </w:num>
  <w:num w:numId="9" w16cid:durableId="462504339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250240001">
    <w:abstractNumId w:val="34"/>
    <w:lvlOverride w:ilvl="0">
      <w:lvl w:ilvl="0">
        <w:numFmt w:val="decimal"/>
        <w:lvlText w:val="%1."/>
        <w:lvlJc w:val="left"/>
      </w:lvl>
    </w:lvlOverride>
  </w:num>
  <w:num w:numId="11" w16cid:durableId="971833572">
    <w:abstractNumId w:val="32"/>
    <w:lvlOverride w:ilvl="0">
      <w:lvl w:ilvl="0">
        <w:numFmt w:val="decimal"/>
        <w:lvlText w:val="%1."/>
        <w:lvlJc w:val="left"/>
      </w:lvl>
    </w:lvlOverride>
  </w:num>
  <w:num w:numId="12" w16cid:durableId="1999308334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2111853387">
    <w:abstractNumId w:val="10"/>
    <w:lvlOverride w:ilvl="0">
      <w:lvl w:ilvl="0">
        <w:numFmt w:val="decimal"/>
        <w:lvlText w:val="%1."/>
        <w:lvlJc w:val="left"/>
      </w:lvl>
    </w:lvlOverride>
  </w:num>
  <w:num w:numId="14" w16cid:durableId="1284119612">
    <w:abstractNumId w:val="3"/>
    <w:lvlOverride w:ilvl="0">
      <w:lvl w:ilvl="0">
        <w:numFmt w:val="decimal"/>
        <w:lvlText w:val="%1."/>
        <w:lvlJc w:val="left"/>
      </w:lvl>
    </w:lvlOverride>
  </w:num>
  <w:num w:numId="15" w16cid:durableId="1149515594">
    <w:abstractNumId w:val="29"/>
    <w:lvlOverride w:ilvl="0">
      <w:lvl w:ilvl="0">
        <w:numFmt w:val="decimal"/>
        <w:lvlText w:val="%1."/>
        <w:lvlJc w:val="left"/>
      </w:lvl>
    </w:lvlOverride>
  </w:num>
  <w:num w:numId="16" w16cid:durableId="1347748375">
    <w:abstractNumId w:val="20"/>
    <w:lvlOverride w:ilvl="0">
      <w:lvl w:ilvl="0">
        <w:numFmt w:val="decimal"/>
        <w:lvlText w:val="%1."/>
        <w:lvlJc w:val="left"/>
      </w:lvl>
    </w:lvlOverride>
  </w:num>
  <w:num w:numId="17" w16cid:durableId="446044500">
    <w:abstractNumId w:val="23"/>
    <w:lvlOverride w:ilvl="0">
      <w:lvl w:ilvl="0">
        <w:numFmt w:val="decimal"/>
        <w:lvlText w:val="%1."/>
        <w:lvlJc w:val="left"/>
      </w:lvl>
    </w:lvlOverride>
  </w:num>
  <w:num w:numId="18" w16cid:durableId="851605991">
    <w:abstractNumId w:val="28"/>
    <w:lvlOverride w:ilvl="0">
      <w:lvl w:ilvl="0">
        <w:numFmt w:val="decimal"/>
        <w:lvlText w:val="%1."/>
        <w:lvlJc w:val="left"/>
      </w:lvl>
    </w:lvlOverride>
  </w:num>
  <w:num w:numId="19" w16cid:durableId="2087461305">
    <w:abstractNumId w:val="24"/>
    <w:lvlOverride w:ilvl="0">
      <w:lvl w:ilvl="0">
        <w:numFmt w:val="decimal"/>
        <w:lvlText w:val="%1."/>
        <w:lvlJc w:val="left"/>
      </w:lvl>
    </w:lvlOverride>
  </w:num>
  <w:num w:numId="20" w16cid:durableId="250823723">
    <w:abstractNumId w:val="17"/>
    <w:lvlOverride w:ilvl="0">
      <w:lvl w:ilvl="0">
        <w:numFmt w:val="decimal"/>
        <w:lvlText w:val="%1."/>
        <w:lvlJc w:val="left"/>
      </w:lvl>
    </w:lvlOverride>
  </w:num>
  <w:num w:numId="21" w16cid:durableId="175314278">
    <w:abstractNumId w:val="14"/>
    <w:lvlOverride w:ilvl="0">
      <w:lvl w:ilvl="0">
        <w:numFmt w:val="decimal"/>
        <w:lvlText w:val="%1."/>
        <w:lvlJc w:val="left"/>
      </w:lvl>
    </w:lvlOverride>
  </w:num>
  <w:num w:numId="22" w16cid:durableId="1884437047">
    <w:abstractNumId w:val="16"/>
    <w:lvlOverride w:ilvl="0">
      <w:lvl w:ilvl="0">
        <w:numFmt w:val="decimal"/>
        <w:lvlText w:val="%1."/>
        <w:lvlJc w:val="left"/>
      </w:lvl>
    </w:lvlOverride>
  </w:num>
  <w:num w:numId="23" w16cid:durableId="175006193">
    <w:abstractNumId w:val="11"/>
    <w:lvlOverride w:ilvl="0">
      <w:lvl w:ilvl="0">
        <w:numFmt w:val="decimal"/>
        <w:lvlText w:val="%1."/>
        <w:lvlJc w:val="left"/>
      </w:lvl>
    </w:lvlOverride>
  </w:num>
  <w:num w:numId="24" w16cid:durableId="1975017430">
    <w:abstractNumId w:val="5"/>
    <w:lvlOverride w:ilvl="0">
      <w:lvl w:ilvl="0">
        <w:numFmt w:val="decimal"/>
        <w:lvlText w:val="%1."/>
        <w:lvlJc w:val="left"/>
      </w:lvl>
    </w:lvlOverride>
  </w:num>
  <w:num w:numId="25" w16cid:durableId="141168183">
    <w:abstractNumId w:val="21"/>
    <w:lvlOverride w:ilvl="0">
      <w:lvl w:ilvl="0">
        <w:numFmt w:val="decimal"/>
        <w:lvlText w:val="%1."/>
        <w:lvlJc w:val="left"/>
      </w:lvl>
    </w:lvlOverride>
  </w:num>
  <w:num w:numId="26" w16cid:durableId="2030908210">
    <w:abstractNumId w:val="8"/>
    <w:lvlOverride w:ilvl="0">
      <w:lvl w:ilvl="0">
        <w:numFmt w:val="decimal"/>
        <w:lvlText w:val="%1."/>
        <w:lvlJc w:val="left"/>
      </w:lvl>
    </w:lvlOverride>
  </w:num>
  <w:num w:numId="27" w16cid:durableId="1916358769">
    <w:abstractNumId w:val="33"/>
    <w:lvlOverride w:ilvl="0">
      <w:lvl w:ilvl="0">
        <w:numFmt w:val="decimal"/>
        <w:lvlText w:val="%1."/>
        <w:lvlJc w:val="left"/>
      </w:lvl>
    </w:lvlOverride>
  </w:num>
  <w:num w:numId="28" w16cid:durableId="1855224592">
    <w:abstractNumId w:val="19"/>
  </w:num>
  <w:num w:numId="29" w16cid:durableId="1093815749">
    <w:abstractNumId w:val="31"/>
  </w:num>
  <w:num w:numId="30" w16cid:durableId="417599873">
    <w:abstractNumId w:val="7"/>
  </w:num>
  <w:num w:numId="31" w16cid:durableId="1842499201">
    <w:abstractNumId w:val="1"/>
  </w:num>
  <w:num w:numId="32" w16cid:durableId="1102725823">
    <w:abstractNumId w:val="6"/>
  </w:num>
  <w:num w:numId="33" w16cid:durableId="910433706">
    <w:abstractNumId w:val="25"/>
  </w:num>
  <w:num w:numId="34" w16cid:durableId="744642992">
    <w:abstractNumId w:val="26"/>
  </w:num>
  <w:num w:numId="35" w16cid:durableId="10413945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BF"/>
    <w:rsid w:val="00001EB1"/>
    <w:rsid w:val="000248D2"/>
    <w:rsid w:val="00033607"/>
    <w:rsid w:val="00354485"/>
    <w:rsid w:val="0040156D"/>
    <w:rsid w:val="004630BF"/>
    <w:rsid w:val="00500E5B"/>
    <w:rsid w:val="00660AC0"/>
    <w:rsid w:val="00711726"/>
    <w:rsid w:val="00A166E9"/>
    <w:rsid w:val="00C46B7D"/>
    <w:rsid w:val="00C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94BE"/>
  <w15:chartTrackingRefBased/>
  <w15:docId w15:val="{A6C88D04-0D11-422E-BD5D-9217C73B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E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E5B"/>
  </w:style>
  <w:style w:type="paragraph" w:styleId="Stopka">
    <w:name w:val="footer"/>
    <w:basedOn w:val="Normalny"/>
    <w:link w:val="StopkaZnak"/>
    <w:uiPriority w:val="99"/>
    <w:unhideWhenUsed/>
    <w:rsid w:val="00500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a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8735-872C-4438-A5F5-26A365DF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Halina Maciocha</cp:lastModifiedBy>
  <cp:revision>3</cp:revision>
  <dcterms:created xsi:type="dcterms:W3CDTF">2024-01-17T07:54:00Z</dcterms:created>
  <dcterms:modified xsi:type="dcterms:W3CDTF">2024-01-18T08:05:00Z</dcterms:modified>
</cp:coreProperties>
</file>